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7A3" w:rsidRDefault="00FB5DDB" w:rsidP="00BA1C10">
      <w:pPr>
        <w:spacing w:after="0"/>
        <w:jc w:val="center"/>
        <w:rPr>
          <w:b/>
          <w:sz w:val="32"/>
          <w:szCs w:val="32"/>
        </w:rPr>
      </w:pPr>
      <w:bookmarkStart w:id="0" w:name="_GoBack"/>
      <w:bookmarkEnd w:id="0"/>
      <w:r>
        <w:rPr>
          <w:noProof/>
          <w:lang w:eastAsia="fr-FR"/>
        </w:rPr>
        <w:drawing>
          <wp:anchor distT="0" distB="0" distL="114300" distR="114300" simplePos="0" relativeHeight="251658240" behindDoc="0" locked="0" layoutInCell="1" allowOverlap="1">
            <wp:simplePos x="0" y="0"/>
            <wp:positionH relativeFrom="column">
              <wp:posOffset>-390178</wp:posOffset>
            </wp:positionH>
            <wp:positionV relativeFrom="paragraph">
              <wp:posOffset>-415338</wp:posOffset>
            </wp:positionV>
            <wp:extent cx="1208405" cy="477520"/>
            <wp:effectExtent l="0" t="0" r="0" b="0"/>
            <wp:wrapThrough wrapText="bothSides">
              <wp:wrapPolygon edited="0">
                <wp:start x="0" y="0"/>
                <wp:lineTo x="0" y="20681"/>
                <wp:lineTo x="21112" y="20681"/>
                <wp:lineTo x="21112" y="0"/>
                <wp:lineTo x="0" y="0"/>
              </wp:wrapPolygon>
            </wp:wrapThrough>
            <wp:docPr id="7" name="Image 7" descr="C:\Users\4016849\Documents\1. Mes docs\1. Management et organisation\Comm, structures, organigramme,plan\charte graphique\Logo_Sorbonne_AP-HP_Sorbonne_Universite - Copie.jpg"/>
            <wp:cNvGraphicFramePr/>
            <a:graphic xmlns:a="http://schemas.openxmlformats.org/drawingml/2006/main">
              <a:graphicData uri="http://schemas.openxmlformats.org/drawingml/2006/picture">
                <pic:pic xmlns:pic="http://schemas.openxmlformats.org/drawingml/2006/picture">
                  <pic:nvPicPr>
                    <pic:cNvPr id="7" name="Image 7" descr="C:\Users\4016849\Documents\1. Mes docs\1. Management et organisation\Comm, structures, organigramme,plan\charte graphique\Logo_Sorbonne_AP-HP_Sorbonne_Universite - Copie.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8405" cy="477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6F1" w:rsidRDefault="00E426F1" w:rsidP="00BA1C10">
      <w:pPr>
        <w:spacing w:after="0"/>
        <w:jc w:val="center"/>
        <w:rPr>
          <w:b/>
          <w:sz w:val="32"/>
          <w:szCs w:val="32"/>
        </w:rPr>
      </w:pPr>
      <w:r w:rsidRPr="00EC58B6">
        <w:rPr>
          <w:b/>
          <w:sz w:val="32"/>
          <w:szCs w:val="32"/>
        </w:rPr>
        <w:t xml:space="preserve">PROTOCOLE PRECISANT LES CONDITIONS </w:t>
      </w:r>
    </w:p>
    <w:p w:rsidR="00E426F1" w:rsidRDefault="00E426F1" w:rsidP="00BA1C10">
      <w:pPr>
        <w:spacing w:after="0"/>
        <w:jc w:val="center"/>
        <w:rPr>
          <w:b/>
          <w:sz w:val="32"/>
          <w:szCs w:val="32"/>
        </w:rPr>
      </w:pPr>
      <w:r>
        <w:rPr>
          <w:b/>
          <w:sz w:val="32"/>
          <w:szCs w:val="32"/>
        </w:rPr>
        <w:t xml:space="preserve">DE TRANSMISSION ET </w:t>
      </w:r>
      <w:r w:rsidRPr="00EC58B6">
        <w:rPr>
          <w:b/>
          <w:sz w:val="32"/>
          <w:szCs w:val="32"/>
        </w:rPr>
        <w:t>D’EXECUTION</w:t>
      </w:r>
      <w:r>
        <w:rPr>
          <w:b/>
          <w:sz w:val="32"/>
          <w:szCs w:val="32"/>
        </w:rPr>
        <w:t xml:space="preserve"> </w:t>
      </w:r>
    </w:p>
    <w:p w:rsidR="00E426F1" w:rsidRPr="00EC58B6" w:rsidRDefault="00E426F1" w:rsidP="00BA1C10">
      <w:pPr>
        <w:spacing w:after="0"/>
        <w:jc w:val="center"/>
        <w:rPr>
          <w:b/>
          <w:sz w:val="32"/>
          <w:szCs w:val="32"/>
        </w:rPr>
      </w:pPr>
      <w:r w:rsidRPr="00EC58B6">
        <w:rPr>
          <w:b/>
          <w:sz w:val="32"/>
          <w:szCs w:val="32"/>
        </w:rPr>
        <w:t>D’EXAMENS DE BIOLOGIE MÉDICALE</w:t>
      </w:r>
    </w:p>
    <w:p w:rsidR="00E426F1" w:rsidRPr="00EC58B6" w:rsidRDefault="00E426F1" w:rsidP="00071868">
      <w:pPr>
        <w:spacing w:after="0"/>
        <w:jc w:val="both"/>
        <w:rPr>
          <w:sz w:val="24"/>
          <w:szCs w:val="24"/>
        </w:rPr>
      </w:pPr>
    </w:p>
    <w:p w:rsidR="00E426F1" w:rsidRPr="00EC58B6" w:rsidRDefault="00E426F1" w:rsidP="00071868">
      <w:pPr>
        <w:spacing w:after="0"/>
        <w:jc w:val="both"/>
        <w:rPr>
          <w:sz w:val="24"/>
          <w:szCs w:val="24"/>
        </w:rPr>
      </w:pPr>
    </w:p>
    <w:p w:rsidR="00E426F1" w:rsidRPr="00EC58B6" w:rsidRDefault="00E426F1" w:rsidP="00071868">
      <w:pPr>
        <w:spacing w:after="0"/>
        <w:jc w:val="both"/>
        <w:rPr>
          <w:b/>
          <w:sz w:val="24"/>
          <w:szCs w:val="24"/>
        </w:rPr>
      </w:pPr>
      <w:r w:rsidRPr="00EC58B6">
        <w:rPr>
          <w:b/>
          <w:sz w:val="24"/>
          <w:szCs w:val="24"/>
        </w:rPr>
        <w:t>Entre les soussignés :</w:t>
      </w:r>
    </w:p>
    <w:p w:rsidR="00E426F1" w:rsidRPr="00EC58B6" w:rsidRDefault="00E426F1" w:rsidP="00071868">
      <w:pPr>
        <w:spacing w:after="0"/>
        <w:jc w:val="both"/>
        <w:rPr>
          <w:sz w:val="24"/>
          <w:szCs w:val="24"/>
        </w:rPr>
      </w:pPr>
    </w:p>
    <w:p w:rsidR="00E426F1" w:rsidRPr="00EC58B6" w:rsidRDefault="00E426F1" w:rsidP="00071868">
      <w:pPr>
        <w:spacing w:after="0"/>
        <w:jc w:val="both"/>
        <w:rPr>
          <w:sz w:val="24"/>
          <w:szCs w:val="24"/>
        </w:rPr>
      </w:pPr>
      <w:r w:rsidRPr="00EC58B6">
        <w:rPr>
          <w:sz w:val="24"/>
          <w:szCs w:val="24"/>
        </w:rPr>
        <w:t>LBM</w:t>
      </w:r>
    </w:p>
    <w:p w:rsidR="00E426F1" w:rsidRPr="005F17A3" w:rsidRDefault="00E426F1" w:rsidP="00071868">
      <w:pPr>
        <w:spacing w:after="0"/>
        <w:jc w:val="both"/>
        <w:rPr>
          <w:sz w:val="24"/>
          <w:szCs w:val="24"/>
          <w:highlight w:val="yellow"/>
        </w:rPr>
      </w:pPr>
      <w:r w:rsidRPr="005F17A3">
        <w:rPr>
          <w:sz w:val="24"/>
          <w:szCs w:val="24"/>
          <w:highlight w:val="yellow"/>
        </w:rPr>
        <w:t>Représenté par : nom, adresse,</w:t>
      </w:r>
    </w:p>
    <w:p w:rsidR="00E426F1" w:rsidRPr="005F17A3" w:rsidRDefault="00E426F1" w:rsidP="00071868">
      <w:pPr>
        <w:spacing w:after="0"/>
        <w:jc w:val="both"/>
        <w:rPr>
          <w:sz w:val="24"/>
          <w:szCs w:val="24"/>
          <w:highlight w:val="yellow"/>
        </w:rPr>
      </w:pPr>
    </w:p>
    <w:p w:rsidR="00E426F1" w:rsidRPr="00EC58B6" w:rsidRDefault="00E426F1" w:rsidP="00071868">
      <w:pPr>
        <w:spacing w:after="0"/>
        <w:jc w:val="both"/>
        <w:rPr>
          <w:sz w:val="24"/>
          <w:szCs w:val="24"/>
        </w:rPr>
      </w:pPr>
      <w:r w:rsidRPr="005F17A3">
        <w:rPr>
          <w:sz w:val="24"/>
          <w:szCs w:val="24"/>
          <w:highlight w:val="yellow"/>
        </w:rPr>
        <w:t>Agissant pour le laboratoire de Biologie Médicale…., biologiste responsable</w:t>
      </w:r>
      <w:r w:rsidRPr="00EC58B6">
        <w:rPr>
          <w:sz w:val="24"/>
          <w:szCs w:val="24"/>
        </w:rPr>
        <w:t xml:space="preserve"> </w:t>
      </w:r>
    </w:p>
    <w:p w:rsidR="00E426F1" w:rsidRPr="00EC58B6" w:rsidRDefault="00E426F1" w:rsidP="00071868">
      <w:pPr>
        <w:spacing w:after="0"/>
        <w:jc w:val="both"/>
        <w:rPr>
          <w:sz w:val="24"/>
          <w:szCs w:val="24"/>
        </w:rPr>
      </w:pPr>
    </w:p>
    <w:p w:rsidR="00E426F1" w:rsidRPr="00EC58B6" w:rsidRDefault="00E426F1" w:rsidP="00FB1B1C">
      <w:pPr>
        <w:tabs>
          <w:tab w:val="left" w:pos="4070"/>
        </w:tabs>
        <w:spacing w:after="0"/>
        <w:jc w:val="both"/>
        <w:rPr>
          <w:sz w:val="24"/>
          <w:szCs w:val="24"/>
        </w:rPr>
      </w:pPr>
      <w:r w:rsidRPr="00EC58B6">
        <w:rPr>
          <w:sz w:val="24"/>
          <w:szCs w:val="24"/>
        </w:rPr>
        <w:tab/>
        <w:t>Ci-après dénommé le « </w:t>
      </w:r>
      <w:r w:rsidRPr="00EC58B6">
        <w:rPr>
          <w:b/>
          <w:sz w:val="24"/>
          <w:szCs w:val="24"/>
        </w:rPr>
        <w:t>LBM transmetteur</w:t>
      </w:r>
      <w:r w:rsidRPr="00EC58B6">
        <w:rPr>
          <w:sz w:val="24"/>
          <w:szCs w:val="24"/>
        </w:rPr>
        <w:t> »</w:t>
      </w:r>
    </w:p>
    <w:p w:rsidR="00E426F1" w:rsidRPr="00EC58B6" w:rsidRDefault="00E426F1" w:rsidP="00ED35AD">
      <w:pPr>
        <w:tabs>
          <w:tab w:val="left" w:pos="4962"/>
        </w:tabs>
        <w:spacing w:after="0"/>
        <w:jc w:val="both"/>
        <w:rPr>
          <w:sz w:val="24"/>
          <w:szCs w:val="24"/>
        </w:rPr>
      </w:pPr>
      <w:r w:rsidRPr="00EC58B6">
        <w:rPr>
          <w:sz w:val="24"/>
          <w:szCs w:val="24"/>
        </w:rPr>
        <w:tab/>
        <w:t>d’une part,</w:t>
      </w:r>
    </w:p>
    <w:p w:rsidR="00E426F1" w:rsidRPr="00EC58B6" w:rsidRDefault="00E426F1" w:rsidP="00ED35AD">
      <w:pPr>
        <w:tabs>
          <w:tab w:val="left" w:pos="4962"/>
        </w:tabs>
        <w:spacing w:after="0"/>
        <w:jc w:val="both"/>
        <w:rPr>
          <w:sz w:val="24"/>
          <w:szCs w:val="24"/>
        </w:rPr>
      </w:pPr>
    </w:p>
    <w:p w:rsidR="00E426F1" w:rsidRPr="00EC58B6" w:rsidRDefault="00E426F1" w:rsidP="00ED35AD">
      <w:pPr>
        <w:tabs>
          <w:tab w:val="left" w:pos="4962"/>
        </w:tabs>
        <w:spacing w:after="0"/>
        <w:jc w:val="both"/>
        <w:rPr>
          <w:sz w:val="24"/>
          <w:szCs w:val="24"/>
        </w:rPr>
      </w:pPr>
      <w:r w:rsidRPr="00EC58B6">
        <w:rPr>
          <w:sz w:val="24"/>
          <w:szCs w:val="24"/>
        </w:rPr>
        <w:t>L’Assistance Publique – Hôpitaux de Paris, établissement public de santé, dont le siège est situé : 3, avenue Victoria – Paris 4</w:t>
      </w:r>
      <w:r w:rsidRPr="00EC58B6">
        <w:rPr>
          <w:sz w:val="24"/>
          <w:szCs w:val="24"/>
          <w:vertAlign w:val="superscript"/>
        </w:rPr>
        <w:t>ème</w:t>
      </w:r>
      <w:r w:rsidRPr="00EC58B6">
        <w:rPr>
          <w:sz w:val="24"/>
          <w:szCs w:val="24"/>
        </w:rPr>
        <w:t xml:space="preserve">, représentée par le Docteur </w:t>
      </w:r>
      <w:r w:rsidR="00A05968">
        <w:rPr>
          <w:sz w:val="24"/>
          <w:szCs w:val="24"/>
        </w:rPr>
        <w:t>Michel VAUBOURDOLLE</w:t>
      </w:r>
      <w:r w:rsidRPr="00EC58B6">
        <w:rPr>
          <w:sz w:val="24"/>
          <w:szCs w:val="24"/>
        </w:rPr>
        <w:t>,</w:t>
      </w:r>
      <w:r w:rsidR="00A05968">
        <w:rPr>
          <w:sz w:val="24"/>
          <w:szCs w:val="24"/>
        </w:rPr>
        <w:t xml:space="preserve"> </w:t>
      </w:r>
      <w:r w:rsidRPr="00EC58B6">
        <w:rPr>
          <w:sz w:val="24"/>
          <w:szCs w:val="24"/>
        </w:rPr>
        <w:t xml:space="preserve">biologiste responsable </w:t>
      </w:r>
      <w:r w:rsidR="00A05968">
        <w:rPr>
          <w:sz w:val="24"/>
          <w:szCs w:val="24"/>
        </w:rPr>
        <w:t>du laboratoire de Biologie M</w:t>
      </w:r>
      <w:r w:rsidRPr="00EC58B6">
        <w:rPr>
          <w:sz w:val="24"/>
          <w:szCs w:val="24"/>
        </w:rPr>
        <w:t xml:space="preserve">édicale </w:t>
      </w:r>
      <w:r w:rsidR="00462465">
        <w:rPr>
          <w:sz w:val="24"/>
          <w:szCs w:val="24"/>
        </w:rPr>
        <w:t>de l’</w:t>
      </w:r>
      <w:r w:rsidR="00A05968">
        <w:rPr>
          <w:sz w:val="24"/>
          <w:szCs w:val="24"/>
        </w:rPr>
        <w:t>Est Parisien</w:t>
      </w:r>
      <w:r w:rsidR="00F30E23">
        <w:rPr>
          <w:sz w:val="24"/>
          <w:szCs w:val="24"/>
        </w:rPr>
        <w:t xml:space="preserve"> (DMU BIOGEM, APHP.SORBONNE UNIVERSITE)</w:t>
      </w:r>
      <w:r w:rsidRPr="00EC58B6">
        <w:rPr>
          <w:sz w:val="24"/>
          <w:szCs w:val="24"/>
        </w:rPr>
        <w:t>,</w:t>
      </w:r>
    </w:p>
    <w:p w:rsidR="00E426F1" w:rsidRPr="00EC58B6" w:rsidRDefault="00E426F1" w:rsidP="00ED35AD">
      <w:pPr>
        <w:tabs>
          <w:tab w:val="left" w:pos="4962"/>
        </w:tabs>
        <w:spacing w:after="0"/>
        <w:jc w:val="both"/>
        <w:rPr>
          <w:sz w:val="24"/>
          <w:szCs w:val="24"/>
        </w:rPr>
      </w:pPr>
    </w:p>
    <w:p w:rsidR="00E426F1" w:rsidRPr="00EC58B6" w:rsidRDefault="00E426F1" w:rsidP="00ED35AD">
      <w:pPr>
        <w:tabs>
          <w:tab w:val="left" w:pos="4962"/>
        </w:tabs>
        <w:spacing w:after="0"/>
        <w:jc w:val="both"/>
        <w:rPr>
          <w:sz w:val="24"/>
          <w:szCs w:val="24"/>
        </w:rPr>
      </w:pPr>
    </w:p>
    <w:p w:rsidR="00E426F1" w:rsidRPr="00EC58B6" w:rsidRDefault="00E426F1" w:rsidP="00FB1B1C">
      <w:pPr>
        <w:tabs>
          <w:tab w:val="left" w:pos="4070"/>
        </w:tabs>
        <w:spacing w:after="0"/>
        <w:jc w:val="both"/>
        <w:rPr>
          <w:sz w:val="24"/>
          <w:szCs w:val="24"/>
        </w:rPr>
      </w:pPr>
      <w:r w:rsidRPr="00EC58B6">
        <w:rPr>
          <w:sz w:val="24"/>
          <w:szCs w:val="24"/>
        </w:rPr>
        <w:tab/>
        <w:t>Ci-après dénommé « </w:t>
      </w:r>
      <w:r w:rsidRPr="00EC58B6">
        <w:rPr>
          <w:b/>
          <w:sz w:val="24"/>
          <w:szCs w:val="24"/>
        </w:rPr>
        <w:t>LBM exécutant</w:t>
      </w:r>
      <w:r w:rsidR="003F3C9B">
        <w:rPr>
          <w:b/>
          <w:sz w:val="24"/>
          <w:szCs w:val="24"/>
        </w:rPr>
        <w:t xml:space="preserve"> </w:t>
      </w:r>
      <w:r w:rsidRPr="00EC58B6">
        <w:rPr>
          <w:sz w:val="24"/>
          <w:szCs w:val="24"/>
        </w:rPr>
        <w:t>»</w:t>
      </w:r>
    </w:p>
    <w:p w:rsidR="00E426F1" w:rsidRPr="00EC58B6" w:rsidRDefault="00E426F1" w:rsidP="00ED35AD">
      <w:pPr>
        <w:tabs>
          <w:tab w:val="left" w:pos="4962"/>
        </w:tabs>
        <w:spacing w:after="0"/>
        <w:jc w:val="both"/>
        <w:rPr>
          <w:sz w:val="24"/>
          <w:szCs w:val="24"/>
        </w:rPr>
      </w:pPr>
      <w:r w:rsidRPr="00EC58B6">
        <w:rPr>
          <w:sz w:val="24"/>
          <w:szCs w:val="24"/>
        </w:rPr>
        <w:tab/>
        <w:t>d’autre part,</w:t>
      </w:r>
    </w:p>
    <w:p w:rsidR="00E426F1" w:rsidRPr="00EC58B6" w:rsidRDefault="00E426F1" w:rsidP="00ED35AD">
      <w:pPr>
        <w:tabs>
          <w:tab w:val="left" w:pos="4962"/>
        </w:tabs>
        <w:spacing w:after="0"/>
        <w:jc w:val="both"/>
        <w:rPr>
          <w:sz w:val="24"/>
          <w:szCs w:val="24"/>
        </w:rPr>
      </w:pPr>
    </w:p>
    <w:p w:rsidR="00E426F1" w:rsidRPr="00EC58B6" w:rsidRDefault="00E426F1" w:rsidP="00ED35AD">
      <w:pPr>
        <w:tabs>
          <w:tab w:val="left" w:pos="4962"/>
        </w:tabs>
        <w:spacing w:after="0"/>
        <w:jc w:val="both"/>
        <w:rPr>
          <w:sz w:val="24"/>
          <w:szCs w:val="24"/>
        </w:rPr>
      </w:pPr>
      <w:r w:rsidRPr="00EC58B6">
        <w:rPr>
          <w:sz w:val="24"/>
          <w:szCs w:val="24"/>
        </w:rPr>
        <w:t>Vu l’ordonnance n° 2010-49 du 13 janvier 2010 relative à la biologie médicale et d’une manière générale la législation et la réglementation en vigueur.</w:t>
      </w:r>
    </w:p>
    <w:p w:rsidR="00E426F1" w:rsidRPr="00EC58B6" w:rsidRDefault="00E426F1" w:rsidP="00ED35AD">
      <w:pPr>
        <w:tabs>
          <w:tab w:val="left" w:pos="4962"/>
        </w:tabs>
        <w:spacing w:after="0"/>
        <w:jc w:val="both"/>
        <w:rPr>
          <w:sz w:val="24"/>
          <w:szCs w:val="24"/>
        </w:rPr>
      </w:pPr>
    </w:p>
    <w:p w:rsidR="00E426F1" w:rsidRPr="00EC58B6" w:rsidRDefault="00E426F1" w:rsidP="00ED35AD">
      <w:pPr>
        <w:tabs>
          <w:tab w:val="left" w:pos="4962"/>
        </w:tabs>
        <w:spacing w:after="0"/>
        <w:jc w:val="both"/>
        <w:rPr>
          <w:b/>
          <w:smallCaps/>
          <w:sz w:val="24"/>
          <w:szCs w:val="24"/>
        </w:rPr>
      </w:pPr>
      <w:r w:rsidRPr="00EC58B6">
        <w:rPr>
          <w:b/>
          <w:smallCaps/>
          <w:sz w:val="24"/>
          <w:szCs w:val="24"/>
        </w:rPr>
        <w:t xml:space="preserve">Article 1 - Objet : </w:t>
      </w:r>
    </w:p>
    <w:p w:rsidR="00E426F1" w:rsidRPr="00EC58B6" w:rsidRDefault="00E426F1" w:rsidP="00ED35AD">
      <w:pPr>
        <w:tabs>
          <w:tab w:val="left" w:pos="4962"/>
        </w:tabs>
        <w:spacing w:after="0"/>
        <w:jc w:val="both"/>
        <w:rPr>
          <w:sz w:val="24"/>
          <w:szCs w:val="24"/>
        </w:rPr>
      </w:pPr>
      <w:r w:rsidRPr="00EC58B6">
        <w:rPr>
          <w:sz w:val="24"/>
          <w:szCs w:val="24"/>
        </w:rPr>
        <w:t>Le présent protocole de transmission s’applique pour l’exécution des examens de biologie médicale effectués entre les parties, conformément aux dispositions de l’article L. 6211-9 du CSP.</w:t>
      </w:r>
    </w:p>
    <w:p w:rsidR="00E426F1" w:rsidRPr="00EC58B6" w:rsidRDefault="00E426F1" w:rsidP="00ED35AD">
      <w:pPr>
        <w:tabs>
          <w:tab w:val="left" w:pos="4962"/>
        </w:tabs>
        <w:spacing w:after="0"/>
        <w:jc w:val="both"/>
        <w:rPr>
          <w:sz w:val="24"/>
          <w:szCs w:val="24"/>
        </w:rPr>
      </w:pPr>
    </w:p>
    <w:p w:rsidR="00E426F1" w:rsidRPr="00EC58B6" w:rsidRDefault="00E426F1" w:rsidP="00ED35AD">
      <w:pPr>
        <w:tabs>
          <w:tab w:val="left" w:pos="4962"/>
        </w:tabs>
        <w:spacing w:after="0"/>
        <w:jc w:val="both"/>
        <w:rPr>
          <w:sz w:val="24"/>
          <w:szCs w:val="24"/>
        </w:rPr>
      </w:pPr>
      <w:r w:rsidRPr="00EC58B6">
        <w:rPr>
          <w:sz w:val="24"/>
          <w:szCs w:val="24"/>
        </w:rPr>
        <w:t>Les deux parties veillent à l’absence de conflit d’intérêt dans l’exécution de ces prestations.</w:t>
      </w:r>
    </w:p>
    <w:p w:rsidR="005270C6" w:rsidRPr="00EC58B6" w:rsidRDefault="005270C6" w:rsidP="00ED35AD">
      <w:pPr>
        <w:tabs>
          <w:tab w:val="left" w:pos="4962"/>
        </w:tabs>
        <w:spacing w:after="0"/>
        <w:jc w:val="both"/>
        <w:rPr>
          <w:b/>
          <w:smallCaps/>
          <w:sz w:val="24"/>
          <w:szCs w:val="24"/>
        </w:rPr>
      </w:pPr>
    </w:p>
    <w:p w:rsidR="00E426F1" w:rsidRPr="00EC58B6" w:rsidRDefault="00E426F1" w:rsidP="00ED35AD">
      <w:pPr>
        <w:tabs>
          <w:tab w:val="left" w:pos="4962"/>
        </w:tabs>
        <w:spacing w:after="0"/>
        <w:jc w:val="both"/>
        <w:rPr>
          <w:b/>
          <w:smallCaps/>
          <w:sz w:val="24"/>
          <w:szCs w:val="24"/>
        </w:rPr>
      </w:pPr>
      <w:r w:rsidRPr="00EC58B6">
        <w:rPr>
          <w:b/>
          <w:smallCaps/>
          <w:sz w:val="24"/>
          <w:szCs w:val="24"/>
        </w:rPr>
        <w:t>Article 2 - Nature des examens</w:t>
      </w:r>
    </w:p>
    <w:p w:rsidR="00E426F1" w:rsidRPr="00A05968" w:rsidRDefault="00E426F1" w:rsidP="00ED35AD">
      <w:pPr>
        <w:tabs>
          <w:tab w:val="left" w:pos="4962"/>
        </w:tabs>
        <w:spacing w:after="0"/>
        <w:jc w:val="both"/>
        <w:rPr>
          <w:sz w:val="24"/>
          <w:szCs w:val="24"/>
          <w:highlight w:val="yellow"/>
        </w:rPr>
      </w:pPr>
      <w:r w:rsidRPr="00A05968">
        <w:rPr>
          <w:sz w:val="24"/>
          <w:szCs w:val="24"/>
          <w:highlight w:val="yellow"/>
        </w:rPr>
        <w:t>Le présent protocole concerne les examens suivants :</w:t>
      </w:r>
    </w:p>
    <w:p w:rsidR="00E426F1" w:rsidRPr="00EC58B6" w:rsidRDefault="00E426F1" w:rsidP="008B568D">
      <w:pPr>
        <w:tabs>
          <w:tab w:val="left" w:pos="567"/>
          <w:tab w:val="left" w:pos="709"/>
          <w:tab w:val="left" w:pos="4962"/>
        </w:tabs>
        <w:spacing w:after="0"/>
        <w:jc w:val="both"/>
        <w:rPr>
          <w:sz w:val="24"/>
          <w:szCs w:val="24"/>
        </w:rPr>
      </w:pPr>
      <w:r w:rsidRPr="00A05968">
        <w:rPr>
          <w:sz w:val="24"/>
          <w:szCs w:val="24"/>
          <w:highlight w:val="yellow"/>
        </w:rPr>
        <w:tab/>
        <w:t>-</w:t>
      </w:r>
      <w:r w:rsidRPr="00A05968">
        <w:rPr>
          <w:sz w:val="24"/>
          <w:szCs w:val="24"/>
          <w:highlight w:val="yellow"/>
        </w:rPr>
        <w:tab/>
        <w:t>noms des examens transmis</w:t>
      </w:r>
    </w:p>
    <w:p w:rsidR="00E426F1" w:rsidRPr="00EC58B6" w:rsidRDefault="00E426F1" w:rsidP="008B568D">
      <w:pPr>
        <w:tabs>
          <w:tab w:val="left" w:pos="567"/>
          <w:tab w:val="left" w:pos="709"/>
          <w:tab w:val="left" w:pos="4962"/>
        </w:tabs>
        <w:spacing w:after="0"/>
        <w:jc w:val="both"/>
        <w:rPr>
          <w:sz w:val="24"/>
          <w:szCs w:val="24"/>
        </w:rPr>
      </w:pPr>
      <w:r w:rsidRPr="00EC58B6">
        <w:rPr>
          <w:sz w:val="24"/>
          <w:szCs w:val="24"/>
        </w:rPr>
        <w:tab/>
      </w:r>
    </w:p>
    <w:p w:rsidR="00E426F1" w:rsidRPr="00EC58B6" w:rsidRDefault="00E426F1" w:rsidP="00CA0458">
      <w:pPr>
        <w:tabs>
          <w:tab w:val="left" w:pos="567"/>
          <w:tab w:val="left" w:pos="709"/>
          <w:tab w:val="left" w:pos="4962"/>
        </w:tabs>
        <w:spacing w:after="0"/>
        <w:jc w:val="both"/>
        <w:rPr>
          <w:sz w:val="24"/>
          <w:szCs w:val="24"/>
        </w:rPr>
      </w:pPr>
    </w:p>
    <w:p w:rsidR="00A05968" w:rsidRDefault="00A05968" w:rsidP="00FC1599">
      <w:pPr>
        <w:tabs>
          <w:tab w:val="left" w:pos="567"/>
          <w:tab w:val="left" w:pos="709"/>
          <w:tab w:val="left" w:pos="4962"/>
        </w:tabs>
        <w:jc w:val="both"/>
        <w:rPr>
          <w:sz w:val="24"/>
          <w:szCs w:val="24"/>
        </w:rPr>
      </w:pPr>
      <w:r w:rsidRPr="00A05968">
        <w:rPr>
          <w:sz w:val="24"/>
          <w:szCs w:val="24"/>
        </w:rPr>
        <w:t xml:space="preserve">Le LBM </w:t>
      </w:r>
      <w:r w:rsidR="00462465">
        <w:rPr>
          <w:sz w:val="24"/>
          <w:szCs w:val="24"/>
        </w:rPr>
        <w:t>de l’Est Parisien</w:t>
      </w:r>
      <w:r w:rsidRPr="00A05968">
        <w:rPr>
          <w:sz w:val="24"/>
          <w:szCs w:val="24"/>
        </w:rPr>
        <w:t xml:space="preserve"> est accrédité selon les normes NF EN ISO 15189 et NF EN ISO 22870 sous le numéro d’accréditation 8-2542</w:t>
      </w:r>
      <w:r w:rsidR="00E91D1F" w:rsidRPr="00435F61">
        <w:rPr>
          <w:color w:val="FF0000"/>
          <w:sz w:val="24"/>
          <w:szCs w:val="24"/>
        </w:rPr>
        <w:t>*</w:t>
      </w:r>
      <w:r w:rsidRPr="00A05968">
        <w:rPr>
          <w:sz w:val="24"/>
          <w:szCs w:val="24"/>
        </w:rPr>
        <w:t xml:space="preserve">. Le certificat d’accréditation ainsi que les annexes techniques sont consultables sur le site du Cofrac </w:t>
      </w:r>
      <w:hyperlink r:id="rId7" w:history="1">
        <w:r w:rsidRPr="00D17F5D">
          <w:rPr>
            <w:rStyle w:val="Lienhypertexte"/>
            <w:sz w:val="24"/>
            <w:szCs w:val="24"/>
          </w:rPr>
          <w:t>http://www.cofrac.fr</w:t>
        </w:r>
      </w:hyperlink>
    </w:p>
    <w:p w:rsidR="00E91D1F" w:rsidRDefault="00552DCB" w:rsidP="005B1C68">
      <w:pPr>
        <w:pBdr>
          <w:left w:val="single" w:sz="4" w:space="4" w:color="auto"/>
        </w:pBdr>
        <w:tabs>
          <w:tab w:val="left" w:pos="567"/>
          <w:tab w:val="left" w:pos="709"/>
          <w:tab w:val="left" w:pos="4962"/>
        </w:tabs>
        <w:jc w:val="both"/>
        <w:rPr>
          <w:rFonts w:asciiTheme="minorHAnsi" w:hAnsiTheme="minorHAnsi"/>
          <w:sz w:val="18"/>
          <w:szCs w:val="18"/>
        </w:rPr>
      </w:pPr>
      <w:r w:rsidRPr="00435F61">
        <w:rPr>
          <w:rFonts w:asciiTheme="minorHAnsi" w:hAnsiTheme="minorHAnsi"/>
          <w:color w:val="FF0000"/>
          <w:sz w:val="18"/>
          <w:szCs w:val="18"/>
        </w:rPr>
        <w:t>*</w:t>
      </w:r>
      <w:r>
        <w:rPr>
          <w:rFonts w:asciiTheme="minorHAnsi" w:hAnsiTheme="minorHAnsi"/>
          <w:sz w:val="18"/>
          <w:szCs w:val="18"/>
        </w:rPr>
        <w:t>Le LBM</w:t>
      </w:r>
      <w:r w:rsidR="003F3C9B">
        <w:rPr>
          <w:rFonts w:asciiTheme="minorHAnsi" w:hAnsiTheme="minorHAnsi"/>
          <w:sz w:val="18"/>
          <w:szCs w:val="18"/>
        </w:rPr>
        <w:t xml:space="preserve"> de l’Est Parisien </w:t>
      </w:r>
      <w:r w:rsidR="00E91D1F">
        <w:rPr>
          <w:rFonts w:asciiTheme="minorHAnsi" w:hAnsiTheme="minorHAnsi"/>
          <w:sz w:val="18"/>
          <w:szCs w:val="18"/>
        </w:rPr>
        <w:t>n’autorise pas ses clients à faire référence aux activités du LB</w:t>
      </w:r>
      <w:r w:rsidR="003F3C9B">
        <w:rPr>
          <w:rFonts w:asciiTheme="minorHAnsi" w:hAnsiTheme="minorHAnsi"/>
          <w:sz w:val="18"/>
          <w:szCs w:val="18"/>
        </w:rPr>
        <w:t>M</w:t>
      </w:r>
      <w:r w:rsidR="00E91D1F">
        <w:rPr>
          <w:rFonts w:asciiTheme="minorHAnsi" w:hAnsiTheme="minorHAnsi"/>
          <w:sz w:val="18"/>
          <w:szCs w:val="18"/>
        </w:rPr>
        <w:t xml:space="preserve"> en utilisant le logo </w:t>
      </w:r>
      <w:r w:rsidR="00462465">
        <w:rPr>
          <w:rFonts w:asciiTheme="minorHAnsi" w:hAnsiTheme="minorHAnsi"/>
          <w:sz w:val="18"/>
          <w:szCs w:val="18"/>
        </w:rPr>
        <w:t>du LBM exécutant</w:t>
      </w:r>
      <w:r w:rsidR="00E91D1F">
        <w:rPr>
          <w:rFonts w:asciiTheme="minorHAnsi" w:hAnsiTheme="minorHAnsi"/>
          <w:sz w:val="18"/>
          <w:szCs w:val="18"/>
        </w:rPr>
        <w:t xml:space="preserve"> conjointement à celui du Cofrac ou de la marque d’accréditation « examens médicaux NF EN 15189 ». Seule une référence textuelle est autorisée à condition d’être complète : i.e. comportant le n° d’accréditation et la mention « portée disponible sur le site </w:t>
      </w:r>
      <w:hyperlink r:id="rId8" w:history="1">
        <w:r w:rsidR="00E91D1F">
          <w:rPr>
            <w:rStyle w:val="Lienhypertexte"/>
            <w:rFonts w:asciiTheme="minorHAnsi" w:hAnsiTheme="minorHAnsi"/>
            <w:sz w:val="18"/>
            <w:szCs w:val="18"/>
          </w:rPr>
          <w:t>www.cofrac.fr</w:t>
        </w:r>
      </w:hyperlink>
      <w:r w:rsidR="00E91D1F">
        <w:rPr>
          <w:rFonts w:asciiTheme="minorHAnsi" w:hAnsiTheme="minorHAnsi"/>
          <w:sz w:val="18"/>
          <w:szCs w:val="18"/>
        </w:rPr>
        <w:t> »</w:t>
      </w:r>
    </w:p>
    <w:p w:rsidR="00A05968" w:rsidRPr="00EC58B6" w:rsidRDefault="00A05968" w:rsidP="00A05968">
      <w:pPr>
        <w:tabs>
          <w:tab w:val="left" w:pos="567"/>
          <w:tab w:val="left" w:pos="709"/>
          <w:tab w:val="left" w:pos="4962"/>
        </w:tabs>
        <w:jc w:val="both"/>
        <w:rPr>
          <w:sz w:val="24"/>
          <w:szCs w:val="24"/>
        </w:rPr>
      </w:pPr>
    </w:p>
    <w:p w:rsidR="00E426F1" w:rsidRPr="00EC58B6" w:rsidRDefault="00E426F1" w:rsidP="00CA0458">
      <w:pPr>
        <w:tabs>
          <w:tab w:val="left" w:pos="567"/>
          <w:tab w:val="left" w:pos="709"/>
          <w:tab w:val="left" w:pos="4962"/>
        </w:tabs>
        <w:spacing w:after="0"/>
        <w:jc w:val="both"/>
        <w:rPr>
          <w:b/>
          <w:smallCaps/>
          <w:sz w:val="24"/>
          <w:szCs w:val="24"/>
        </w:rPr>
      </w:pPr>
      <w:r w:rsidRPr="00EC58B6">
        <w:rPr>
          <w:b/>
          <w:smallCaps/>
          <w:sz w:val="24"/>
          <w:szCs w:val="24"/>
        </w:rPr>
        <w:t>Article 3 - Responsabilité</w:t>
      </w:r>
    </w:p>
    <w:p w:rsidR="00E426F1" w:rsidRPr="00EC58B6" w:rsidRDefault="00E426F1" w:rsidP="00CA0458">
      <w:pPr>
        <w:tabs>
          <w:tab w:val="left" w:pos="567"/>
          <w:tab w:val="left" w:pos="709"/>
          <w:tab w:val="left" w:pos="4962"/>
        </w:tabs>
        <w:spacing w:after="0"/>
        <w:jc w:val="both"/>
        <w:rPr>
          <w:sz w:val="24"/>
          <w:szCs w:val="24"/>
        </w:rPr>
      </w:pPr>
      <w:r w:rsidRPr="00EC58B6">
        <w:rPr>
          <w:sz w:val="24"/>
          <w:szCs w:val="24"/>
        </w:rPr>
        <w:t>Le LBM exécutant s’engage à pratiquer les examens qui lui sont confiés dans le strict respect de la réglementation en vigueur (dont la norme NF EN ISO 15189 et le document COFRAC SH - Réf. 02) et des exigences de la nomenclature ainsi qu’à apporter toute la diligence à la remise des résultats.</w:t>
      </w:r>
    </w:p>
    <w:p w:rsidR="00E426F1" w:rsidRPr="00EC58B6" w:rsidRDefault="00E426F1" w:rsidP="00CA0458">
      <w:pPr>
        <w:tabs>
          <w:tab w:val="left" w:pos="567"/>
          <w:tab w:val="left" w:pos="709"/>
          <w:tab w:val="left" w:pos="4962"/>
        </w:tabs>
        <w:spacing w:after="0"/>
        <w:jc w:val="both"/>
        <w:rPr>
          <w:sz w:val="24"/>
          <w:szCs w:val="24"/>
        </w:rPr>
      </w:pPr>
    </w:p>
    <w:p w:rsidR="00E426F1" w:rsidRPr="00EC58B6" w:rsidRDefault="00E426F1" w:rsidP="00CA0458">
      <w:pPr>
        <w:tabs>
          <w:tab w:val="left" w:pos="567"/>
          <w:tab w:val="left" w:pos="709"/>
          <w:tab w:val="left" w:pos="4962"/>
        </w:tabs>
        <w:spacing w:after="0"/>
        <w:jc w:val="both"/>
        <w:rPr>
          <w:sz w:val="24"/>
          <w:szCs w:val="24"/>
        </w:rPr>
      </w:pPr>
      <w:r w:rsidRPr="00EC58B6">
        <w:rPr>
          <w:sz w:val="24"/>
          <w:szCs w:val="24"/>
        </w:rPr>
        <w:t xml:space="preserve">Chaque partie garantit sa responsabilité civile professionnelle pour les dommages éventuels causés lors du présent protocole. Il est précisé que l’AP-HP est, en la matière, son propre assureur. </w:t>
      </w:r>
    </w:p>
    <w:p w:rsidR="00E426F1" w:rsidRPr="00EC58B6" w:rsidRDefault="00E426F1" w:rsidP="00CA0458">
      <w:pPr>
        <w:tabs>
          <w:tab w:val="left" w:pos="567"/>
          <w:tab w:val="left" w:pos="709"/>
          <w:tab w:val="left" w:pos="4962"/>
        </w:tabs>
        <w:spacing w:after="0"/>
        <w:jc w:val="both"/>
        <w:rPr>
          <w:sz w:val="24"/>
          <w:szCs w:val="24"/>
        </w:rPr>
      </w:pPr>
    </w:p>
    <w:p w:rsidR="00E426F1" w:rsidRPr="00C16460" w:rsidRDefault="00E426F1" w:rsidP="00365567">
      <w:pPr>
        <w:tabs>
          <w:tab w:val="left" w:pos="567"/>
          <w:tab w:val="left" w:pos="709"/>
          <w:tab w:val="left" w:pos="4962"/>
        </w:tabs>
        <w:spacing w:after="0"/>
        <w:jc w:val="both"/>
        <w:rPr>
          <w:sz w:val="24"/>
          <w:szCs w:val="24"/>
        </w:rPr>
      </w:pPr>
      <w:r w:rsidRPr="00C16460">
        <w:rPr>
          <w:sz w:val="24"/>
          <w:szCs w:val="24"/>
        </w:rPr>
        <w:t>Le LBM qui transmet des échantillons biologiques (« LBM transmetteur ») à un autre LBM (« LBM exécutant ») n’est pas déchargé de sa responsabilité vis-à-vis des patients et des prescripteurs.</w:t>
      </w:r>
    </w:p>
    <w:p w:rsidR="00E426F1" w:rsidRDefault="00E426F1" w:rsidP="00CA0458">
      <w:pPr>
        <w:tabs>
          <w:tab w:val="left" w:pos="567"/>
          <w:tab w:val="left" w:pos="709"/>
          <w:tab w:val="left" w:pos="4962"/>
        </w:tabs>
        <w:spacing w:after="0"/>
        <w:jc w:val="both"/>
        <w:rPr>
          <w:sz w:val="24"/>
          <w:szCs w:val="24"/>
        </w:rPr>
      </w:pPr>
    </w:p>
    <w:p w:rsidR="00E426F1" w:rsidRPr="0028418E" w:rsidRDefault="00E426F1" w:rsidP="0028418E">
      <w:pPr>
        <w:tabs>
          <w:tab w:val="left" w:pos="567"/>
          <w:tab w:val="left" w:pos="709"/>
          <w:tab w:val="left" w:pos="4962"/>
        </w:tabs>
        <w:spacing w:after="0"/>
        <w:jc w:val="both"/>
        <w:rPr>
          <w:b/>
          <w:smallCaps/>
          <w:sz w:val="24"/>
          <w:szCs w:val="24"/>
        </w:rPr>
      </w:pPr>
      <w:r w:rsidRPr="0028418E">
        <w:rPr>
          <w:b/>
          <w:smallCaps/>
          <w:sz w:val="24"/>
          <w:szCs w:val="24"/>
        </w:rPr>
        <w:t xml:space="preserve">Article 4 - Conditions, délais de transport et conservation des prélèvements </w:t>
      </w:r>
    </w:p>
    <w:p w:rsidR="00E91D1F" w:rsidRDefault="00E426F1" w:rsidP="00462465">
      <w:pPr>
        <w:tabs>
          <w:tab w:val="left" w:pos="567"/>
          <w:tab w:val="left" w:pos="709"/>
          <w:tab w:val="left" w:pos="4962"/>
        </w:tabs>
        <w:spacing w:after="0"/>
        <w:jc w:val="both"/>
        <w:rPr>
          <w:rStyle w:val="Lienhypertexte"/>
          <w:sz w:val="24"/>
          <w:szCs w:val="24"/>
        </w:rPr>
      </w:pPr>
      <w:r w:rsidRPr="0028418E">
        <w:rPr>
          <w:sz w:val="24"/>
          <w:szCs w:val="24"/>
        </w:rPr>
        <w:t>Les délais et conditions de transport respectent la réglementation en vigueur et le cas échéant les exigences particulières du manuel de prélèvements</w:t>
      </w:r>
      <w:r w:rsidR="00A05968">
        <w:rPr>
          <w:sz w:val="24"/>
          <w:szCs w:val="24"/>
        </w:rPr>
        <w:t xml:space="preserve"> et du catalogue des examens</w:t>
      </w:r>
      <w:r w:rsidRPr="0028418E">
        <w:rPr>
          <w:sz w:val="24"/>
          <w:szCs w:val="24"/>
        </w:rPr>
        <w:t xml:space="preserve"> du LBM exécutant</w:t>
      </w:r>
      <w:r w:rsidR="00E91D1F">
        <w:rPr>
          <w:sz w:val="24"/>
          <w:szCs w:val="24"/>
        </w:rPr>
        <w:t xml:space="preserve">. Ces conditions sont consultables sur le Portail des examens </w:t>
      </w:r>
      <w:r w:rsidRPr="0028418E">
        <w:rPr>
          <w:sz w:val="24"/>
          <w:szCs w:val="24"/>
        </w:rPr>
        <w:t xml:space="preserve">consultable </w:t>
      </w:r>
      <w:r w:rsidR="00E91D1F">
        <w:rPr>
          <w:sz w:val="24"/>
          <w:szCs w:val="24"/>
        </w:rPr>
        <w:t xml:space="preserve">mis à disposition </w:t>
      </w:r>
      <w:r w:rsidRPr="0028418E">
        <w:rPr>
          <w:sz w:val="24"/>
          <w:szCs w:val="24"/>
        </w:rPr>
        <w:t xml:space="preserve">sur le site internet du LBM exécutant </w:t>
      </w:r>
      <w:hyperlink r:id="rId9" w:history="1">
        <w:r w:rsidR="00A05968" w:rsidRPr="00761889">
          <w:rPr>
            <w:color w:val="0070C0"/>
            <w:sz w:val="24"/>
          </w:rPr>
          <w:t>http://www.bmp-huep.fr</w:t>
        </w:r>
      </w:hyperlink>
      <w:r w:rsidR="00E91D1F" w:rsidRPr="00761889">
        <w:rPr>
          <w:rStyle w:val="Lienhypertexte"/>
          <w:sz w:val="28"/>
          <w:szCs w:val="24"/>
        </w:rPr>
        <w:t xml:space="preserve"> </w:t>
      </w:r>
      <w:r w:rsidR="00E91D1F" w:rsidRPr="00E91D1F">
        <w:rPr>
          <w:rStyle w:val="Lienhypertexte"/>
          <w:color w:val="auto"/>
          <w:sz w:val="24"/>
          <w:szCs w:val="24"/>
          <w:u w:val="none"/>
        </w:rPr>
        <w:t>ou directement à l’adresse suivante :</w:t>
      </w:r>
    </w:p>
    <w:p w:rsidR="00E426F1" w:rsidRPr="00761889" w:rsidRDefault="00E91D1F" w:rsidP="00761889">
      <w:pPr>
        <w:tabs>
          <w:tab w:val="left" w:pos="4962"/>
        </w:tabs>
        <w:spacing w:after="0"/>
        <w:jc w:val="both"/>
        <w:rPr>
          <w:color w:val="0070C0"/>
          <w:sz w:val="28"/>
          <w:szCs w:val="24"/>
        </w:rPr>
      </w:pPr>
      <w:r w:rsidRPr="00761889">
        <w:rPr>
          <w:color w:val="0070C0"/>
          <w:sz w:val="24"/>
        </w:rPr>
        <w:t xml:space="preserve"> ht</w:t>
      </w:r>
      <w:r w:rsidR="00761889" w:rsidRPr="00761889">
        <w:rPr>
          <w:color w:val="0070C0"/>
          <w:sz w:val="24"/>
        </w:rPr>
        <w:t>tp://huep.manuelprelevement.fr/.</w:t>
      </w:r>
    </w:p>
    <w:p w:rsidR="00E426F1" w:rsidRPr="0028418E" w:rsidRDefault="00E426F1" w:rsidP="0028418E">
      <w:pPr>
        <w:tabs>
          <w:tab w:val="left" w:pos="567"/>
          <w:tab w:val="left" w:pos="709"/>
          <w:tab w:val="left" w:pos="4962"/>
        </w:tabs>
        <w:spacing w:after="0"/>
        <w:jc w:val="both"/>
        <w:rPr>
          <w:sz w:val="24"/>
          <w:szCs w:val="24"/>
        </w:rPr>
      </w:pPr>
    </w:p>
    <w:p w:rsidR="00E426F1" w:rsidRPr="0028418E" w:rsidRDefault="00E426F1" w:rsidP="0028418E">
      <w:pPr>
        <w:tabs>
          <w:tab w:val="left" w:pos="567"/>
          <w:tab w:val="left" w:pos="709"/>
          <w:tab w:val="left" w:pos="4962"/>
        </w:tabs>
        <w:spacing w:after="0"/>
        <w:jc w:val="both"/>
        <w:rPr>
          <w:sz w:val="24"/>
          <w:szCs w:val="24"/>
        </w:rPr>
      </w:pPr>
      <w:r w:rsidRPr="0028418E">
        <w:rPr>
          <w:sz w:val="24"/>
          <w:szCs w:val="24"/>
        </w:rPr>
        <w:t xml:space="preserve">Les échantillons sont accompagnés d’une demande d’examens selon le formulaire fourni par le LBM exécutant précisant la nature des examens demandés et </w:t>
      </w:r>
      <w:r w:rsidR="00462465">
        <w:rPr>
          <w:sz w:val="24"/>
          <w:szCs w:val="24"/>
        </w:rPr>
        <w:t>le contexte éventuel d’urgence</w:t>
      </w:r>
      <w:r w:rsidRPr="0028418E">
        <w:rPr>
          <w:sz w:val="24"/>
          <w:szCs w:val="24"/>
        </w:rPr>
        <w:t>. Le LBM transmetteur communique au LBM exécutant tous les éléments cliniques pertinents</w:t>
      </w:r>
      <w:r w:rsidR="00823657">
        <w:rPr>
          <w:sz w:val="24"/>
          <w:szCs w:val="24"/>
        </w:rPr>
        <w:t xml:space="preserve"> et s’engage à respecter les conditions pré</w:t>
      </w:r>
      <w:r w:rsidR="008F3FE3">
        <w:rPr>
          <w:sz w:val="24"/>
          <w:szCs w:val="24"/>
        </w:rPr>
        <w:t>-</w:t>
      </w:r>
      <w:r w:rsidR="00823657">
        <w:rPr>
          <w:sz w:val="24"/>
          <w:szCs w:val="24"/>
        </w:rPr>
        <w:t>analytiques définies par le LBM exécutant</w:t>
      </w:r>
      <w:r w:rsidRPr="0028418E">
        <w:rPr>
          <w:sz w:val="24"/>
          <w:szCs w:val="24"/>
        </w:rPr>
        <w:t>.</w:t>
      </w:r>
    </w:p>
    <w:p w:rsidR="00E426F1" w:rsidRPr="0028418E" w:rsidRDefault="00E426F1" w:rsidP="0028418E">
      <w:pPr>
        <w:tabs>
          <w:tab w:val="left" w:pos="567"/>
          <w:tab w:val="left" w:pos="709"/>
          <w:tab w:val="left" w:pos="4962"/>
        </w:tabs>
        <w:spacing w:after="0"/>
        <w:jc w:val="both"/>
        <w:rPr>
          <w:sz w:val="24"/>
          <w:szCs w:val="24"/>
        </w:rPr>
      </w:pPr>
    </w:p>
    <w:p w:rsidR="00E426F1" w:rsidRPr="0028418E" w:rsidRDefault="00E426F1" w:rsidP="0028418E">
      <w:pPr>
        <w:tabs>
          <w:tab w:val="left" w:pos="567"/>
          <w:tab w:val="left" w:pos="709"/>
          <w:tab w:val="left" w:pos="4962"/>
        </w:tabs>
        <w:spacing w:after="0"/>
        <w:jc w:val="both"/>
        <w:rPr>
          <w:sz w:val="24"/>
          <w:szCs w:val="24"/>
        </w:rPr>
      </w:pPr>
      <w:r w:rsidRPr="0028418E">
        <w:rPr>
          <w:sz w:val="24"/>
          <w:szCs w:val="24"/>
        </w:rPr>
        <w:t>En cas d’urgence, le biologiste du LBM transmetteur prend contact avec le biologiste du LBM exécutant. De manière générale, les responsables de LBM s’organisent afin que ces contacts puissent être réalisés dans des délais compatibles avec l’urgence.</w:t>
      </w:r>
    </w:p>
    <w:p w:rsidR="00E426F1" w:rsidRPr="00394212" w:rsidRDefault="00E426F1" w:rsidP="00394212">
      <w:pPr>
        <w:rPr>
          <w:b/>
          <w:smallCaps/>
          <w:sz w:val="24"/>
          <w:szCs w:val="24"/>
        </w:rPr>
      </w:pPr>
      <w:r w:rsidRPr="00394212">
        <w:rPr>
          <w:b/>
          <w:smallCaps/>
          <w:sz w:val="24"/>
          <w:szCs w:val="24"/>
        </w:rPr>
        <w:t xml:space="preserve">Article 5 - Remise des résultats </w:t>
      </w:r>
    </w:p>
    <w:p w:rsidR="00E426F1" w:rsidRPr="00394212" w:rsidRDefault="00E426F1" w:rsidP="00394212">
      <w:pPr>
        <w:tabs>
          <w:tab w:val="left" w:pos="567"/>
          <w:tab w:val="left" w:pos="709"/>
          <w:tab w:val="left" w:pos="4962"/>
        </w:tabs>
        <w:spacing w:after="0"/>
        <w:jc w:val="both"/>
        <w:rPr>
          <w:sz w:val="24"/>
          <w:szCs w:val="24"/>
        </w:rPr>
      </w:pPr>
      <w:r w:rsidRPr="00394212">
        <w:rPr>
          <w:sz w:val="24"/>
          <w:szCs w:val="24"/>
        </w:rPr>
        <w:lastRenderedPageBreak/>
        <w:t xml:space="preserve">Tout compte-rendu d’examens, effectués dans le cadre du présent protocole, est signé par un biologiste médical exerçant dans le LBM exécutant. Le compte-rendu est rédigé sur </w:t>
      </w:r>
      <w:r w:rsidR="008F3FE3">
        <w:rPr>
          <w:sz w:val="24"/>
          <w:szCs w:val="24"/>
        </w:rPr>
        <w:t>papier à en-</w:t>
      </w:r>
      <w:r w:rsidRPr="00394212">
        <w:rPr>
          <w:sz w:val="24"/>
          <w:szCs w:val="24"/>
        </w:rPr>
        <w:t>tête du LBM exécutant. Il comporte obligatoirement les résultats des examens associés aux prestations de conseil.</w:t>
      </w:r>
    </w:p>
    <w:p w:rsidR="00E426F1" w:rsidRPr="00394212" w:rsidRDefault="00E426F1" w:rsidP="00394212">
      <w:pPr>
        <w:tabs>
          <w:tab w:val="left" w:pos="567"/>
          <w:tab w:val="left" w:pos="709"/>
          <w:tab w:val="left" w:pos="4962"/>
        </w:tabs>
        <w:spacing w:after="0"/>
        <w:jc w:val="both"/>
        <w:rPr>
          <w:sz w:val="24"/>
          <w:szCs w:val="24"/>
        </w:rPr>
      </w:pPr>
    </w:p>
    <w:p w:rsidR="00E426F1" w:rsidRPr="00394212" w:rsidRDefault="00E426F1" w:rsidP="00394212">
      <w:pPr>
        <w:tabs>
          <w:tab w:val="left" w:pos="567"/>
          <w:tab w:val="left" w:pos="709"/>
          <w:tab w:val="left" w:pos="4962"/>
        </w:tabs>
        <w:spacing w:after="0"/>
        <w:jc w:val="both"/>
        <w:rPr>
          <w:sz w:val="24"/>
          <w:szCs w:val="24"/>
        </w:rPr>
      </w:pPr>
      <w:r w:rsidRPr="00394212">
        <w:rPr>
          <w:sz w:val="24"/>
          <w:szCs w:val="24"/>
        </w:rPr>
        <w:t>Le LBM transmetteur vérifie et intègre, sans les altérer, les résultats des examens transmis dans le dossier des patients et assure leur bonne transmission aux prescripteurs et/ou aux patients, accompagnés des conseils obligatoires qu’il émet en synthèse du dossier.</w:t>
      </w:r>
    </w:p>
    <w:p w:rsidR="00E426F1" w:rsidRPr="00394212" w:rsidRDefault="00E426F1" w:rsidP="00394212">
      <w:pPr>
        <w:tabs>
          <w:tab w:val="left" w:pos="567"/>
          <w:tab w:val="left" w:pos="709"/>
          <w:tab w:val="left" w:pos="4962"/>
        </w:tabs>
        <w:spacing w:after="0"/>
        <w:jc w:val="both"/>
        <w:rPr>
          <w:sz w:val="24"/>
          <w:szCs w:val="24"/>
        </w:rPr>
      </w:pPr>
      <w:r w:rsidRPr="00394212">
        <w:rPr>
          <w:sz w:val="24"/>
          <w:szCs w:val="24"/>
        </w:rPr>
        <w:t>Le LBM transmetteur conserve un exemplaire du compte-rendu du laboratoire dans le dossier permanent du laboratoire.</w:t>
      </w:r>
    </w:p>
    <w:p w:rsidR="00E426F1" w:rsidRPr="005B2681" w:rsidRDefault="00E426F1" w:rsidP="00F54B70">
      <w:pPr>
        <w:tabs>
          <w:tab w:val="left" w:pos="4962"/>
        </w:tabs>
        <w:spacing w:after="0"/>
        <w:jc w:val="both"/>
        <w:rPr>
          <w:color w:val="008000"/>
          <w:sz w:val="24"/>
          <w:szCs w:val="24"/>
        </w:rPr>
      </w:pPr>
    </w:p>
    <w:p w:rsidR="00E426F1" w:rsidRPr="00F54B70" w:rsidRDefault="00E426F1" w:rsidP="00F54B70">
      <w:pPr>
        <w:tabs>
          <w:tab w:val="left" w:pos="567"/>
          <w:tab w:val="left" w:pos="709"/>
          <w:tab w:val="left" w:pos="4962"/>
        </w:tabs>
        <w:spacing w:after="0"/>
        <w:jc w:val="both"/>
        <w:rPr>
          <w:b/>
          <w:smallCaps/>
          <w:sz w:val="24"/>
          <w:szCs w:val="24"/>
        </w:rPr>
      </w:pPr>
      <w:r w:rsidRPr="00F54B70">
        <w:rPr>
          <w:b/>
          <w:smallCaps/>
          <w:sz w:val="24"/>
          <w:szCs w:val="24"/>
        </w:rPr>
        <w:t xml:space="preserve">Article 6 - Délais, conditions de remise et interprétation des résultats </w:t>
      </w:r>
    </w:p>
    <w:p w:rsidR="00E426F1" w:rsidRPr="00F54B70" w:rsidRDefault="00E426F1" w:rsidP="00F54B70">
      <w:pPr>
        <w:tabs>
          <w:tab w:val="left" w:pos="567"/>
          <w:tab w:val="left" w:pos="709"/>
          <w:tab w:val="left" w:pos="4962"/>
        </w:tabs>
        <w:spacing w:after="0"/>
        <w:jc w:val="both"/>
        <w:rPr>
          <w:sz w:val="24"/>
          <w:szCs w:val="24"/>
        </w:rPr>
      </w:pPr>
      <w:r w:rsidRPr="00F54B70">
        <w:rPr>
          <w:sz w:val="24"/>
          <w:szCs w:val="24"/>
        </w:rPr>
        <w:t>Le LBM exécutant s’engage à communiquer les résultats au LBM transmetteur dans des délais compatibles avec leur bonne utilisation clinique et dans des conditions de confidentialité permettant de sauvegarder le secret professionnel. L’interprétation des résultats fournis par le LBM exécutant est réalisée par ce dernier.</w:t>
      </w:r>
    </w:p>
    <w:p w:rsidR="00E426F1" w:rsidRPr="00F54B70" w:rsidRDefault="00E426F1" w:rsidP="00F54B70">
      <w:pPr>
        <w:tabs>
          <w:tab w:val="left" w:pos="567"/>
          <w:tab w:val="left" w:pos="709"/>
          <w:tab w:val="left" w:pos="4962"/>
        </w:tabs>
        <w:spacing w:after="0"/>
        <w:jc w:val="both"/>
        <w:rPr>
          <w:sz w:val="24"/>
          <w:szCs w:val="24"/>
        </w:rPr>
      </w:pPr>
    </w:p>
    <w:p w:rsidR="00E426F1" w:rsidRPr="00F54B70" w:rsidRDefault="00E426F1" w:rsidP="00F54B70">
      <w:pPr>
        <w:tabs>
          <w:tab w:val="left" w:pos="567"/>
          <w:tab w:val="left" w:pos="709"/>
          <w:tab w:val="left" w:pos="4962"/>
        </w:tabs>
        <w:spacing w:after="0"/>
        <w:jc w:val="both"/>
        <w:rPr>
          <w:sz w:val="24"/>
          <w:szCs w:val="24"/>
        </w:rPr>
      </w:pPr>
      <w:r w:rsidRPr="00F54B70">
        <w:rPr>
          <w:sz w:val="24"/>
          <w:szCs w:val="24"/>
        </w:rPr>
        <w:t>Sauf urgence motivée, la communication appropriée aux prescripteurs et/ou aux patients du résultat de l’examen dont l’analyse et l’interprétation ont été réalisées par le LBM exécutant est effectuée par le LBM transmetteur. Celui-ci complète dans le contexte des autres examens qu’il a lui-même réalisés.</w:t>
      </w:r>
    </w:p>
    <w:p w:rsidR="00E426F1" w:rsidRDefault="00E426F1" w:rsidP="00CA0458">
      <w:pPr>
        <w:tabs>
          <w:tab w:val="left" w:pos="567"/>
          <w:tab w:val="left" w:pos="709"/>
          <w:tab w:val="left" w:pos="4962"/>
        </w:tabs>
        <w:spacing w:after="0"/>
        <w:jc w:val="both"/>
        <w:rPr>
          <w:sz w:val="24"/>
          <w:szCs w:val="24"/>
        </w:rPr>
      </w:pPr>
    </w:p>
    <w:p w:rsidR="00E426F1" w:rsidRPr="00EC58B6" w:rsidRDefault="00E426F1" w:rsidP="00CA0458">
      <w:pPr>
        <w:tabs>
          <w:tab w:val="left" w:pos="567"/>
          <w:tab w:val="left" w:pos="709"/>
          <w:tab w:val="left" w:pos="4962"/>
        </w:tabs>
        <w:spacing w:after="0"/>
        <w:jc w:val="both"/>
        <w:rPr>
          <w:b/>
          <w:smallCaps/>
          <w:sz w:val="24"/>
          <w:szCs w:val="24"/>
        </w:rPr>
      </w:pPr>
      <w:r w:rsidRPr="00EC58B6">
        <w:rPr>
          <w:b/>
          <w:smallCaps/>
          <w:sz w:val="24"/>
          <w:szCs w:val="24"/>
        </w:rPr>
        <w:t xml:space="preserve">Article 7- Tarifs </w:t>
      </w:r>
    </w:p>
    <w:p w:rsidR="00E426F1" w:rsidRPr="00EC58B6" w:rsidRDefault="00E426F1" w:rsidP="00CA0458">
      <w:pPr>
        <w:tabs>
          <w:tab w:val="left" w:pos="567"/>
          <w:tab w:val="left" w:pos="709"/>
          <w:tab w:val="left" w:pos="4962"/>
        </w:tabs>
        <w:spacing w:after="0"/>
        <w:jc w:val="both"/>
        <w:rPr>
          <w:sz w:val="24"/>
          <w:szCs w:val="24"/>
        </w:rPr>
      </w:pPr>
      <w:r w:rsidRPr="00EC58B6">
        <w:rPr>
          <w:sz w:val="24"/>
          <w:szCs w:val="24"/>
        </w:rPr>
        <w:t>Les prestations réalisées par le LBM exécutant sont facturées au LBM transmetteur sur la base de et en conformité avec les tarifs officiels de la nomenclature des actes de biologie médicale en vigueur (art. L. 6211-21 CSP et 4.5 du doc SH REF 02) à la date de chaque examen. En ce qui concerne les actes hors nomenc</w:t>
      </w:r>
      <w:r>
        <w:rPr>
          <w:sz w:val="24"/>
          <w:szCs w:val="24"/>
        </w:rPr>
        <w:t xml:space="preserve">lature, ils sont tarifés selon </w:t>
      </w:r>
      <w:r w:rsidR="008F3FE3">
        <w:rPr>
          <w:sz w:val="24"/>
          <w:szCs w:val="24"/>
        </w:rPr>
        <w:t>le référentiel national BHN.</w:t>
      </w:r>
    </w:p>
    <w:p w:rsidR="00FC1599" w:rsidRPr="00EC58B6" w:rsidRDefault="00FC1599" w:rsidP="00CA0458">
      <w:pPr>
        <w:tabs>
          <w:tab w:val="left" w:pos="567"/>
          <w:tab w:val="left" w:pos="709"/>
          <w:tab w:val="left" w:pos="4962"/>
        </w:tabs>
        <w:spacing w:after="0"/>
        <w:jc w:val="both"/>
        <w:rPr>
          <w:sz w:val="24"/>
          <w:szCs w:val="24"/>
        </w:rPr>
      </w:pPr>
    </w:p>
    <w:p w:rsidR="00E426F1" w:rsidRPr="00EC58B6" w:rsidRDefault="00E426F1" w:rsidP="00CA0458">
      <w:pPr>
        <w:tabs>
          <w:tab w:val="left" w:pos="567"/>
          <w:tab w:val="left" w:pos="709"/>
          <w:tab w:val="left" w:pos="4962"/>
        </w:tabs>
        <w:spacing w:after="0"/>
        <w:jc w:val="both"/>
        <w:rPr>
          <w:b/>
          <w:smallCaps/>
          <w:sz w:val="24"/>
          <w:szCs w:val="24"/>
        </w:rPr>
      </w:pPr>
      <w:r w:rsidRPr="00EC58B6">
        <w:rPr>
          <w:b/>
          <w:smallCaps/>
          <w:sz w:val="24"/>
          <w:szCs w:val="24"/>
        </w:rPr>
        <w:t>Article 8 - Facturation</w:t>
      </w:r>
    </w:p>
    <w:p w:rsidR="00E426F1" w:rsidRPr="00EC58B6" w:rsidRDefault="00E426F1" w:rsidP="00CA0458">
      <w:pPr>
        <w:tabs>
          <w:tab w:val="left" w:pos="567"/>
          <w:tab w:val="left" w:pos="709"/>
          <w:tab w:val="left" w:pos="4962"/>
        </w:tabs>
        <w:spacing w:after="0"/>
        <w:jc w:val="both"/>
        <w:rPr>
          <w:sz w:val="24"/>
          <w:szCs w:val="24"/>
        </w:rPr>
      </w:pPr>
      <w:r w:rsidRPr="00EC58B6">
        <w:rPr>
          <w:sz w:val="24"/>
          <w:szCs w:val="24"/>
        </w:rPr>
        <w:t>L’établissement exécutant adressera à l’établissement transmetteur à échéance régulière la facture correspondant à la prestation. De son côté, le LBM transmetteur s’engage à régler les prestations dans les trente jours (30 jours) qui suivent la date de réception de la facture.</w:t>
      </w:r>
    </w:p>
    <w:p w:rsidR="00BF52A7" w:rsidRPr="00EC58B6" w:rsidRDefault="00BF52A7" w:rsidP="00CA0458">
      <w:pPr>
        <w:tabs>
          <w:tab w:val="left" w:pos="567"/>
          <w:tab w:val="left" w:pos="709"/>
          <w:tab w:val="left" w:pos="4962"/>
        </w:tabs>
        <w:spacing w:after="0"/>
        <w:jc w:val="both"/>
        <w:rPr>
          <w:sz w:val="24"/>
          <w:szCs w:val="24"/>
        </w:rPr>
      </w:pPr>
    </w:p>
    <w:p w:rsidR="00E426F1" w:rsidRPr="00EC58B6" w:rsidRDefault="00E426F1" w:rsidP="00FB1B1C">
      <w:pPr>
        <w:tabs>
          <w:tab w:val="left" w:pos="4962"/>
        </w:tabs>
        <w:spacing w:after="0"/>
        <w:jc w:val="both"/>
        <w:rPr>
          <w:b/>
          <w:smallCaps/>
          <w:sz w:val="24"/>
          <w:szCs w:val="24"/>
        </w:rPr>
      </w:pPr>
      <w:r w:rsidRPr="00EC58B6">
        <w:rPr>
          <w:b/>
          <w:smallCaps/>
          <w:sz w:val="24"/>
          <w:szCs w:val="24"/>
        </w:rPr>
        <w:t>Article 9 - Dénonciation</w:t>
      </w:r>
    </w:p>
    <w:p w:rsidR="00E426F1" w:rsidRPr="00EC58B6" w:rsidRDefault="00E426F1" w:rsidP="00FB1B1C">
      <w:pPr>
        <w:tabs>
          <w:tab w:val="left" w:pos="4962"/>
        </w:tabs>
        <w:spacing w:after="0"/>
        <w:jc w:val="both"/>
        <w:rPr>
          <w:sz w:val="24"/>
          <w:szCs w:val="24"/>
        </w:rPr>
      </w:pPr>
      <w:r w:rsidRPr="00EC58B6">
        <w:rPr>
          <w:sz w:val="24"/>
          <w:szCs w:val="24"/>
        </w:rPr>
        <w:t>Il pourra être mis fin au présent protocole à tout moment sous réserve d’un préavis d’un mois à la demande de l’un ou l’autre des parties, notamment en cas de non renouvellement de l’accréditation COFRAC.</w:t>
      </w:r>
    </w:p>
    <w:p w:rsidR="00E426F1" w:rsidRPr="00EC58B6" w:rsidRDefault="00E426F1" w:rsidP="00FB1B1C">
      <w:pPr>
        <w:tabs>
          <w:tab w:val="left" w:pos="4962"/>
        </w:tabs>
        <w:spacing w:after="0"/>
        <w:jc w:val="both"/>
        <w:rPr>
          <w:sz w:val="24"/>
          <w:szCs w:val="24"/>
        </w:rPr>
      </w:pPr>
    </w:p>
    <w:p w:rsidR="00E426F1" w:rsidRPr="00EC58B6" w:rsidRDefault="00E426F1" w:rsidP="00FB1B1C">
      <w:pPr>
        <w:tabs>
          <w:tab w:val="left" w:pos="4962"/>
        </w:tabs>
        <w:spacing w:after="0"/>
        <w:jc w:val="both"/>
        <w:rPr>
          <w:sz w:val="24"/>
          <w:szCs w:val="24"/>
        </w:rPr>
      </w:pPr>
      <w:r w:rsidRPr="00EC58B6">
        <w:rPr>
          <w:sz w:val="24"/>
          <w:szCs w:val="24"/>
        </w:rPr>
        <w:t>La demande de résiliation devra être formulée par lettre recommandée avec accusé de réception.</w:t>
      </w:r>
    </w:p>
    <w:p w:rsidR="00E426F1" w:rsidRDefault="00E426F1" w:rsidP="00CA0458">
      <w:pPr>
        <w:tabs>
          <w:tab w:val="left" w:pos="567"/>
          <w:tab w:val="left" w:pos="709"/>
          <w:tab w:val="left" w:pos="4962"/>
        </w:tabs>
        <w:spacing w:after="0"/>
        <w:jc w:val="both"/>
        <w:rPr>
          <w:sz w:val="24"/>
          <w:szCs w:val="24"/>
        </w:rPr>
      </w:pPr>
    </w:p>
    <w:p w:rsidR="00FC1599" w:rsidRPr="00FC1599" w:rsidRDefault="00FC1599" w:rsidP="00CA7A40">
      <w:pPr>
        <w:pBdr>
          <w:left w:val="single" w:sz="4" w:space="4" w:color="auto"/>
        </w:pBdr>
        <w:tabs>
          <w:tab w:val="left" w:pos="4962"/>
        </w:tabs>
        <w:spacing w:after="0"/>
        <w:jc w:val="both"/>
        <w:rPr>
          <w:b/>
          <w:smallCaps/>
          <w:sz w:val="24"/>
          <w:szCs w:val="24"/>
        </w:rPr>
      </w:pPr>
      <w:r w:rsidRPr="00FC1599">
        <w:rPr>
          <w:b/>
          <w:smallCaps/>
          <w:sz w:val="24"/>
          <w:szCs w:val="24"/>
        </w:rPr>
        <w:t>Article 10 –</w:t>
      </w:r>
      <w:r w:rsidR="00CB33ED">
        <w:rPr>
          <w:b/>
          <w:smallCaps/>
          <w:sz w:val="24"/>
          <w:szCs w:val="24"/>
        </w:rPr>
        <w:t xml:space="preserve"> </w:t>
      </w:r>
      <w:r w:rsidR="00CA7A40">
        <w:rPr>
          <w:b/>
          <w:smallCaps/>
          <w:sz w:val="24"/>
          <w:szCs w:val="24"/>
        </w:rPr>
        <w:t>Délégué à la protection des données</w:t>
      </w:r>
    </w:p>
    <w:p w:rsidR="00FC1599" w:rsidRPr="00CA7A40" w:rsidRDefault="00CA7A40" w:rsidP="00CA7A40">
      <w:pPr>
        <w:pBdr>
          <w:left w:val="single" w:sz="4" w:space="4" w:color="auto"/>
        </w:pBdr>
        <w:tabs>
          <w:tab w:val="left" w:pos="4962"/>
        </w:tabs>
        <w:jc w:val="both"/>
        <w:rPr>
          <w:sz w:val="24"/>
        </w:rPr>
      </w:pPr>
      <w:r w:rsidRPr="00CA7A40">
        <w:rPr>
          <w:sz w:val="24"/>
        </w:rPr>
        <w:lastRenderedPageBreak/>
        <w:t xml:space="preserve">Dans le respect du règlement européen sur la protection des données (RGPD), le LBM Exécutant met à disposition du LBM </w:t>
      </w:r>
      <w:r w:rsidR="00FB5DDB">
        <w:rPr>
          <w:sz w:val="24"/>
        </w:rPr>
        <w:t>transmetteur</w:t>
      </w:r>
      <w:r w:rsidRPr="00CA7A40">
        <w:rPr>
          <w:sz w:val="24"/>
        </w:rPr>
        <w:t xml:space="preserve"> </w:t>
      </w:r>
      <w:r>
        <w:rPr>
          <w:sz w:val="24"/>
        </w:rPr>
        <w:t>l’</w:t>
      </w:r>
      <w:r w:rsidRPr="00CA7A40">
        <w:rPr>
          <w:sz w:val="24"/>
        </w:rPr>
        <w:t xml:space="preserve">adresse mail de contact de son délégué à la protection des données : </w:t>
      </w:r>
      <w:r w:rsidRPr="00FB5DDB">
        <w:rPr>
          <w:color w:val="0070C0"/>
          <w:sz w:val="24"/>
          <w:szCs w:val="24"/>
          <w:u w:val="single"/>
        </w:rPr>
        <w:t>protectiondesdonnees.aphp6@aphp.fr</w:t>
      </w:r>
      <w:r w:rsidR="00925380">
        <w:rPr>
          <w:sz w:val="24"/>
        </w:rPr>
        <w:t>.</w:t>
      </w:r>
    </w:p>
    <w:p w:rsidR="00CA7A40" w:rsidRDefault="00CA7A40" w:rsidP="00CA7A40">
      <w:pPr>
        <w:pBdr>
          <w:left w:val="single" w:sz="4" w:space="4" w:color="auto"/>
        </w:pBdr>
        <w:tabs>
          <w:tab w:val="left" w:pos="567"/>
          <w:tab w:val="left" w:pos="709"/>
          <w:tab w:val="left" w:pos="4962"/>
        </w:tabs>
        <w:spacing w:after="0"/>
        <w:jc w:val="both"/>
        <w:rPr>
          <w:b/>
          <w:smallCaps/>
          <w:sz w:val="24"/>
          <w:szCs w:val="24"/>
        </w:rPr>
      </w:pPr>
    </w:p>
    <w:p w:rsidR="00CB33ED" w:rsidRDefault="00CB33ED" w:rsidP="00CA7A40">
      <w:pPr>
        <w:pBdr>
          <w:left w:val="single" w:sz="4" w:space="4" w:color="auto"/>
        </w:pBdr>
        <w:tabs>
          <w:tab w:val="left" w:pos="567"/>
          <w:tab w:val="left" w:pos="709"/>
          <w:tab w:val="left" w:pos="4962"/>
        </w:tabs>
        <w:spacing w:after="0"/>
        <w:jc w:val="both"/>
        <w:rPr>
          <w:sz w:val="24"/>
          <w:szCs w:val="24"/>
        </w:rPr>
      </w:pPr>
      <w:r w:rsidRPr="00FC1599">
        <w:rPr>
          <w:b/>
          <w:smallCaps/>
          <w:sz w:val="24"/>
          <w:szCs w:val="24"/>
        </w:rPr>
        <w:t>Article 1</w:t>
      </w:r>
      <w:r w:rsidR="005B1C68">
        <w:rPr>
          <w:b/>
          <w:smallCaps/>
          <w:sz w:val="24"/>
          <w:szCs w:val="24"/>
        </w:rPr>
        <w:t>1</w:t>
      </w:r>
      <w:r w:rsidRPr="00FC1599">
        <w:rPr>
          <w:b/>
          <w:smallCaps/>
          <w:sz w:val="24"/>
          <w:szCs w:val="24"/>
        </w:rPr>
        <w:t xml:space="preserve"> –</w:t>
      </w:r>
      <w:r>
        <w:rPr>
          <w:b/>
          <w:smallCaps/>
          <w:sz w:val="24"/>
          <w:szCs w:val="24"/>
        </w:rPr>
        <w:t xml:space="preserve"> Réclamation</w:t>
      </w:r>
    </w:p>
    <w:p w:rsidR="00CB33ED" w:rsidRDefault="00CB33ED" w:rsidP="00CA7A40">
      <w:pPr>
        <w:pBdr>
          <w:left w:val="single" w:sz="4" w:space="4" w:color="auto"/>
        </w:pBdr>
        <w:tabs>
          <w:tab w:val="left" w:pos="4962"/>
        </w:tabs>
        <w:jc w:val="both"/>
      </w:pPr>
      <w:r w:rsidRPr="00F870C5">
        <w:rPr>
          <w:sz w:val="24"/>
        </w:rPr>
        <w:t>Le LBM exécutant met également à disposition du LBM transmetteur une adresse mail gérée par la Responsable qualité</w:t>
      </w:r>
      <w:r w:rsidR="00CA7A40">
        <w:rPr>
          <w:sz w:val="24"/>
        </w:rPr>
        <w:t xml:space="preserve"> du LBM</w:t>
      </w:r>
      <w:r w:rsidR="00FB5DDB">
        <w:rPr>
          <w:sz w:val="24"/>
        </w:rPr>
        <w:t xml:space="preserve"> pour toute réclamation : </w:t>
      </w:r>
      <w:r w:rsidR="002E2FB1" w:rsidRPr="00F870C5">
        <w:rPr>
          <w:color w:val="0070C0"/>
          <w:sz w:val="24"/>
          <w:szCs w:val="24"/>
          <w:u w:val="single"/>
        </w:rPr>
        <w:t>qualite.bmp-huep@aphp.fr</w:t>
      </w:r>
      <w:r w:rsidR="002E2FB1">
        <w:t>.</w:t>
      </w:r>
    </w:p>
    <w:p w:rsidR="00CB33ED" w:rsidRPr="00F870C5" w:rsidRDefault="00CB33ED" w:rsidP="00CA7A40">
      <w:pPr>
        <w:pBdr>
          <w:left w:val="single" w:sz="4" w:space="4" w:color="auto"/>
        </w:pBdr>
        <w:tabs>
          <w:tab w:val="left" w:pos="4962"/>
        </w:tabs>
        <w:jc w:val="both"/>
        <w:rPr>
          <w:sz w:val="24"/>
        </w:rPr>
      </w:pPr>
      <w:r w:rsidRPr="00F870C5">
        <w:rPr>
          <w:sz w:val="24"/>
        </w:rPr>
        <w:t xml:space="preserve">Le LBM, de par sa démarche qualité et dans l’objectif de satisfaire ses clients, </w:t>
      </w:r>
      <w:r w:rsidR="00CA7A40">
        <w:rPr>
          <w:sz w:val="24"/>
        </w:rPr>
        <w:t>s</w:t>
      </w:r>
      <w:r w:rsidR="002E2FB1" w:rsidRPr="00F870C5">
        <w:rPr>
          <w:sz w:val="24"/>
        </w:rPr>
        <w:t xml:space="preserve">’engage </w:t>
      </w:r>
      <w:r w:rsidRPr="00F870C5">
        <w:rPr>
          <w:sz w:val="24"/>
        </w:rPr>
        <w:t>à répondre à toute réclamation qui lui sera transmise.</w:t>
      </w:r>
    </w:p>
    <w:p w:rsidR="00CB33ED" w:rsidRPr="00EC58B6" w:rsidRDefault="00CB33ED" w:rsidP="00CA0458">
      <w:pPr>
        <w:tabs>
          <w:tab w:val="left" w:pos="567"/>
          <w:tab w:val="left" w:pos="709"/>
          <w:tab w:val="left" w:pos="4962"/>
        </w:tabs>
        <w:spacing w:after="0"/>
        <w:jc w:val="both"/>
        <w:rPr>
          <w:sz w:val="24"/>
          <w:szCs w:val="24"/>
        </w:rPr>
      </w:pPr>
    </w:p>
    <w:p w:rsidR="00E426F1" w:rsidRPr="00EC58B6" w:rsidRDefault="005B1C68" w:rsidP="00FB1B1C">
      <w:pPr>
        <w:tabs>
          <w:tab w:val="left" w:pos="4962"/>
        </w:tabs>
        <w:spacing w:after="0"/>
        <w:jc w:val="both"/>
        <w:rPr>
          <w:b/>
          <w:smallCaps/>
          <w:sz w:val="24"/>
          <w:szCs w:val="24"/>
        </w:rPr>
      </w:pPr>
      <w:r>
        <w:rPr>
          <w:b/>
          <w:smallCaps/>
          <w:sz w:val="24"/>
          <w:szCs w:val="24"/>
        </w:rPr>
        <w:t>Article 12</w:t>
      </w:r>
      <w:r w:rsidR="00E426F1" w:rsidRPr="00EC58B6">
        <w:rPr>
          <w:b/>
          <w:smallCaps/>
          <w:sz w:val="24"/>
          <w:szCs w:val="24"/>
        </w:rPr>
        <w:t> - Durée - Date d’effet</w:t>
      </w:r>
    </w:p>
    <w:p w:rsidR="00E426F1" w:rsidRPr="00EC58B6" w:rsidRDefault="00E426F1" w:rsidP="00FB1B1C">
      <w:pPr>
        <w:tabs>
          <w:tab w:val="left" w:pos="4962"/>
        </w:tabs>
        <w:spacing w:after="0"/>
        <w:jc w:val="both"/>
        <w:rPr>
          <w:sz w:val="24"/>
          <w:szCs w:val="24"/>
        </w:rPr>
      </w:pPr>
      <w:r w:rsidRPr="00EC58B6">
        <w:rPr>
          <w:sz w:val="24"/>
          <w:szCs w:val="24"/>
        </w:rPr>
        <w:t>Le présent protocole prend effet à compter de sa date de signature.</w:t>
      </w:r>
    </w:p>
    <w:p w:rsidR="00E426F1" w:rsidRDefault="00E426F1" w:rsidP="00FB1B1C">
      <w:pPr>
        <w:tabs>
          <w:tab w:val="left" w:pos="4962"/>
        </w:tabs>
        <w:spacing w:after="0"/>
        <w:jc w:val="both"/>
        <w:rPr>
          <w:sz w:val="24"/>
          <w:szCs w:val="24"/>
        </w:rPr>
      </w:pPr>
      <w:r w:rsidRPr="00EC58B6">
        <w:rPr>
          <w:sz w:val="24"/>
          <w:szCs w:val="24"/>
        </w:rPr>
        <w:t xml:space="preserve">Il est conclu pour une durée de trois ans, renouvelable par </w:t>
      </w:r>
      <w:r w:rsidR="008F3FE3">
        <w:rPr>
          <w:sz w:val="24"/>
          <w:szCs w:val="24"/>
        </w:rPr>
        <w:t>tacite reconduction</w:t>
      </w:r>
      <w:r w:rsidRPr="00EC58B6">
        <w:rPr>
          <w:sz w:val="24"/>
          <w:szCs w:val="24"/>
        </w:rPr>
        <w:t>.</w:t>
      </w:r>
    </w:p>
    <w:p w:rsidR="00E91D1F" w:rsidRPr="00EC58B6" w:rsidRDefault="00E91D1F" w:rsidP="00FC1599">
      <w:pPr>
        <w:tabs>
          <w:tab w:val="left" w:pos="4962"/>
        </w:tabs>
        <w:spacing w:after="0"/>
        <w:jc w:val="both"/>
        <w:rPr>
          <w:sz w:val="24"/>
          <w:szCs w:val="24"/>
        </w:rPr>
      </w:pPr>
    </w:p>
    <w:p w:rsidR="00FC1599" w:rsidRPr="00FC1599" w:rsidRDefault="00E91D1F" w:rsidP="00CA7A40">
      <w:pPr>
        <w:pBdr>
          <w:left w:val="single" w:sz="4" w:space="4" w:color="auto"/>
        </w:pBdr>
        <w:tabs>
          <w:tab w:val="left" w:pos="4962"/>
        </w:tabs>
        <w:spacing w:after="0"/>
        <w:jc w:val="both"/>
        <w:rPr>
          <w:sz w:val="24"/>
          <w:szCs w:val="24"/>
        </w:rPr>
      </w:pPr>
      <w:r w:rsidRPr="00FC1599">
        <w:rPr>
          <w:sz w:val="24"/>
          <w:szCs w:val="24"/>
        </w:rPr>
        <w:t xml:space="preserve">Afin de répondre aux exigences normatives de revue de contrat,  le LBM exécutant met à disposition de son client un formulaire de revue de contrat en ligne, sur son portail des examens </w:t>
      </w:r>
      <w:hyperlink r:id="rId10" w:history="1">
        <w:r w:rsidRPr="00F870C5">
          <w:rPr>
            <w:color w:val="0070C0"/>
            <w:sz w:val="24"/>
            <w:szCs w:val="24"/>
            <w:u w:val="single"/>
          </w:rPr>
          <w:t>http://huep.manuelprelevement.fr/</w:t>
        </w:r>
      </w:hyperlink>
      <w:r w:rsidRPr="00CA7A40">
        <w:rPr>
          <w:color w:val="0070C0"/>
          <w:sz w:val="24"/>
          <w:szCs w:val="24"/>
        </w:rPr>
        <w:t xml:space="preserve"> </w:t>
      </w:r>
      <w:r w:rsidR="00CA7A40" w:rsidRPr="00CA7A40">
        <w:rPr>
          <w:sz w:val="24"/>
          <w:szCs w:val="24"/>
        </w:rPr>
        <w:t>(en page d’accueil en cliquant sur « voir la présentation</w:t>
      </w:r>
      <w:r w:rsidR="00CA7A40">
        <w:rPr>
          <w:sz w:val="24"/>
          <w:szCs w:val="24"/>
        </w:rPr>
        <w:t> »</w:t>
      </w:r>
      <w:r w:rsidR="00CA7A40" w:rsidRPr="00CA7A40">
        <w:rPr>
          <w:sz w:val="24"/>
          <w:szCs w:val="24"/>
        </w:rPr>
        <w:t>)</w:t>
      </w:r>
      <w:r w:rsidRPr="00FC1599">
        <w:rPr>
          <w:sz w:val="24"/>
          <w:szCs w:val="24"/>
        </w:rPr>
        <w:t xml:space="preserve">. Le LBM transmetteur s’engage à remplir le formulaire à minima en fin de période de validité. </w:t>
      </w:r>
    </w:p>
    <w:p w:rsidR="00E426F1" w:rsidRPr="00EC58B6" w:rsidRDefault="00E426F1" w:rsidP="00CA0458">
      <w:pPr>
        <w:tabs>
          <w:tab w:val="left" w:pos="567"/>
          <w:tab w:val="left" w:pos="709"/>
          <w:tab w:val="left" w:pos="4962"/>
        </w:tabs>
        <w:spacing w:after="0"/>
        <w:jc w:val="both"/>
        <w:rPr>
          <w:sz w:val="24"/>
          <w:szCs w:val="24"/>
        </w:rPr>
      </w:pPr>
    </w:p>
    <w:p w:rsidR="00E426F1" w:rsidRPr="00EC58B6" w:rsidRDefault="00E426F1" w:rsidP="00CA0458">
      <w:pPr>
        <w:tabs>
          <w:tab w:val="left" w:pos="567"/>
          <w:tab w:val="left" w:pos="709"/>
          <w:tab w:val="left" w:pos="4962"/>
        </w:tabs>
        <w:spacing w:after="0"/>
        <w:jc w:val="both"/>
        <w:rPr>
          <w:sz w:val="24"/>
          <w:szCs w:val="24"/>
        </w:rPr>
      </w:pPr>
    </w:p>
    <w:p w:rsidR="00E426F1" w:rsidRPr="004A559F" w:rsidRDefault="00E426F1" w:rsidP="00CA0458">
      <w:pPr>
        <w:tabs>
          <w:tab w:val="left" w:pos="567"/>
          <w:tab w:val="left" w:pos="709"/>
          <w:tab w:val="left" w:pos="4962"/>
        </w:tabs>
        <w:spacing w:after="0"/>
        <w:jc w:val="both"/>
        <w:rPr>
          <w:sz w:val="24"/>
          <w:szCs w:val="24"/>
          <w:highlight w:val="yellow"/>
        </w:rPr>
      </w:pPr>
      <w:r w:rsidRPr="004A559F">
        <w:rPr>
          <w:sz w:val="24"/>
          <w:szCs w:val="24"/>
          <w:highlight w:val="yellow"/>
        </w:rPr>
        <w:t xml:space="preserve">Fait à Paris, le   </w:t>
      </w:r>
    </w:p>
    <w:p w:rsidR="00E426F1" w:rsidRPr="004A559F" w:rsidRDefault="00E426F1" w:rsidP="00CA0458">
      <w:pPr>
        <w:tabs>
          <w:tab w:val="left" w:pos="567"/>
          <w:tab w:val="left" w:pos="709"/>
          <w:tab w:val="left" w:pos="4962"/>
        </w:tabs>
        <w:spacing w:after="0"/>
        <w:jc w:val="both"/>
        <w:rPr>
          <w:sz w:val="24"/>
          <w:szCs w:val="24"/>
          <w:highlight w:val="yellow"/>
        </w:rPr>
      </w:pPr>
    </w:p>
    <w:p w:rsidR="00E426F1" w:rsidRPr="004A559F" w:rsidRDefault="00E426F1" w:rsidP="00CA0458">
      <w:pPr>
        <w:tabs>
          <w:tab w:val="left" w:pos="567"/>
          <w:tab w:val="left" w:pos="709"/>
          <w:tab w:val="left" w:pos="4962"/>
        </w:tabs>
        <w:spacing w:after="0"/>
        <w:jc w:val="both"/>
        <w:rPr>
          <w:sz w:val="24"/>
          <w:szCs w:val="24"/>
          <w:highlight w:val="yellow"/>
        </w:rPr>
      </w:pPr>
      <w:r w:rsidRPr="004A559F">
        <w:rPr>
          <w:sz w:val="24"/>
          <w:szCs w:val="24"/>
          <w:highlight w:val="yellow"/>
        </w:rPr>
        <w:t xml:space="preserve">Signature des parties </w:t>
      </w:r>
    </w:p>
    <w:p w:rsidR="00E426F1" w:rsidRPr="004A559F" w:rsidRDefault="00E426F1" w:rsidP="00CA0458">
      <w:pPr>
        <w:tabs>
          <w:tab w:val="left" w:pos="567"/>
          <w:tab w:val="left" w:pos="709"/>
          <w:tab w:val="left" w:pos="4962"/>
        </w:tabs>
        <w:spacing w:after="0"/>
        <w:jc w:val="both"/>
        <w:rPr>
          <w:sz w:val="24"/>
          <w:szCs w:val="24"/>
          <w:highlight w:val="yellow"/>
        </w:rPr>
      </w:pPr>
    </w:p>
    <w:p w:rsidR="00E426F1" w:rsidRPr="00EC58B6" w:rsidRDefault="00E426F1" w:rsidP="00CA0458">
      <w:pPr>
        <w:tabs>
          <w:tab w:val="left" w:pos="567"/>
          <w:tab w:val="left" w:pos="709"/>
          <w:tab w:val="left" w:pos="4962"/>
        </w:tabs>
        <w:spacing w:after="0"/>
        <w:jc w:val="both"/>
        <w:rPr>
          <w:b/>
          <w:sz w:val="24"/>
          <w:szCs w:val="24"/>
        </w:rPr>
      </w:pPr>
      <w:r w:rsidRPr="004A559F">
        <w:rPr>
          <w:b/>
          <w:sz w:val="24"/>
          <w:szCs w:val="24"/>
          <w:highlight w:val="yellow"/>
        </w:rPr>
        <w:t>Pour le LBM transmetteur</w:t>
      </w:r>
      <w:r w:rsidRPr="00EC58B6">
        <w:rPr>
          <w:b/>
          <w:sz w:val="24"/>
          <w:szCs w:val="24"/>
        </w:rPr>
        <w:tab/>
        <w:t>Pour le LBM exécutant</w:t>
      </w:r>
    </w:p>
    <w:p w:rsidR="00E426F1" w:rsidRPr="00EC58B6" w:rsidRDefault="00E426F1" w:rsidP="00CA0458">
      <w:pPr>
        <w:tabs>
          <w:tab w:val="left" w:pos="567"/>
          <w:tab w:val="left" w:pos="709"/>
          <w:tab w:val="left" w:pos="4962"/>
        </w:tabs>
        <w:spacing w:after="0"/>
        <w:jc w:val="both"/>
        <w:rPr>
          <w:sz w:val="24"/>
          <w:szCs w:val="24"/>
        </w:rPr>
      </w:pPr>
    </w:p>
    <w:p w:rsidR="00E426F1" w:rsidRPr="00EC58B6" w:rsidRDefault="00E426F1" w:rsidP="00CA0458">
      <w:pPr>
        <w:tabs>
          <w:tab w:val="left" w:pos="567"/>
          <w:tab w:val="left" w:pos="709"/>
          <w:tab w:val="left" w:pos="4962"/>
        </w:tabs>
        <w:spacing w:after="0"/>
        <w:jc w:val="both"/>
        <w:rPr>
          <w:sz w:val="24"/>
          <w:szCs w:val="24"/>
        </w:rPr>
      </w:pPr>
    </w:p>
    <w:p w:rsidR="00E426F1" w:rsidRPr="00EC58B6" w:rsidRDefault="00E426F1" w:rsidP="00ED35AD">
      <w:pPr>
        <w:tabs>
          <w:tab w:val="left" w:pos="4962"/>
        </w:tabs>
        <w:spacing w:after="0"/>
        <w:jc w:val="both"/>
        <w:rPr>
          <w:sz w:val="24"/>
          <w:szCs w:val="24"/>
        </w:rPr>
      </w:pPr>
    </w:p>
    <w:p w:rsidR="00E426F1" w:rsidRPr="00EC58B6" w:rsidRDefault="00E426F1" w:rsidP="00ED35AD">
      <w:pPr>
        <w:tabs>
          <w:tab w:val="left" w:pos="5529"/>
        </w:tabs>
        <w:spacing w:after="0"/>
        <w:jc w:val="both"/>
        <w:rPr>
          <w:sz w:val="24"/>
          <w:szCs w:val="24"/>
        </w:rPr>
      </w:pPr>
      <w:r w:rsidRPr="00EC58B6">
        <w:rPr>
          <w:sz w:val="24"/>
          <w:szCs w:val="24"/>
        </w:rPr>
        <w:tab/>
      </w:r>
    </w:p>
    <w:sectPr w:rsidR="00E426F1" w:rsidRPr="00EC58B6" w:rsidSect="00BF52A7">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135" w:left="1701"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256" w:rsidRDefault="00FD7256" w:rsidP="007E7DD0">
      <w:pPr>
        <w:spacing w:after="0" w:line="240" w:lineRule="auto"/>
      </w:pPr>
      <w:r>
        <w:separator/>
      </w:r>
    </w:p>
  </w:endnote>
  <w:endnote w:type="continuationSeparator" w:id="0">
    <w:p w:rsidR="00FD7256" w:rsidRDefault="00FD7256" w:rsidP="007E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85" w:rsidRDefault="004E7B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6F1" w:rsidRPr="004E7B85" w:rsidRDefault="004E7B85" w:rsidP="004E7B85">
    <w:pPr>
      <w:pStyle w:val="Pieddepage"/>
      <w:jc w:val="center"/>
    </w:pPr>
    <w:r>
      <w:t xml:space="preserve">Ref : EP-HUEP-QUAL-SMQ-DE-125  Version : 04 - Page </w:t>
    </w:r>
    <w:r>
      <w:fldChar w:fldCharType="begin"/>
    </w:r>
    <w:r>
      <w:instrText xml:space="preserve"> PAGE  \* MERGEFORMAT </w:instrText>
    </w:r>
    <w:r>
      <w:fldChar w:fldCharType="separate"/>
    </w:r>
    <w:r>
      <w:rPr>
        <w:noProof/>
      </w:rPr>
      <w:t>2</w:t>
    </w:r>
    <w:r>
      <w:fldChar w:fldCharType="end"/>
    </w:r>
    <w:r>
      <w:t xml:space="preserve"> sur </w:t>
    </w:r>
    <w:fldSimple w:instr=" NUMPAGES  \* MERGEFORMAT ">
      <w:r>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85" w:rsidRDefault="004E7B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256" w:rsidRDefault="00FD7256" w:rsidP="007E7DD0">
      <w:pPr>
        <w:spacing w:after="0" w:line="240" w:lineRule="auto"/>
      </w:pPr>
      <w:r>
        <w:separator/>
      </w:r>
    </w:p>
  </w:footnote>
  <w:footnote w:type="continuationSeparator" w:id="0">
    <w:p w:rsidR="00FD7256" w:rsidRDefault="00FD7256" w:rsidP="007E7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85" w:rsidRDefault="004E7B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60" w:type="dxa"/>
        <w:right w:w="60" w:type="dxa"/>
      </w:tblCellMar>
      <w:tblLook w:val="0000" w:firstRow="0" w:lastRow="0" w:firstColumn="0" w:lastColumn="0" w:noHBand="0" w:noVBand="0"/>
    </w:tblPr>
    <w:tblGrid>
      <w:gridCol w:w="535"/>
      <w:gridCol w:w="2553"/>
      <w:gridCol w:w="3088"/>
      <w:gridCol w:w="3088"/>
    </w:tblGrid>
    <w:tr w:rsidR="004E7B85">
      <w:tblPrEx>
        <w:tblCellMar>
          <w:top w:w="0" w:type="dxa"/>
          <w:bottom w:w="0" w:type="dxa"/>
        </w:tblCellMar>
      </w:tblPrEx>
      <w:trPr>
        <w:jc w:val="center"/>
      </w:trPr>
      <w:tc>
        <w:tcPr>
          <w:tcW w:w="535" w:type="dxa"/>
          <w:tcBorders>
            <w:top w:val="nil"/>
            <w:left w:val="nil"/>
            <w:bottom w:val="nil"/>
            <w:right w:val="nil"/>
          </w:tcBorders>
          <w:vAlign w:val="center"/>
        </w:tcPr>
        <w:p w:rsidR="004E7B85" w:rsidRDefault="004E7B85" w:rsidP="004E7B85">
          <w:pPr>
            <w:spacing w:after="0" w:line="240" w:lineRule="auto"/>
            <w:jc w:val="center"/>
          </w:pPr>
          <w:r>
            <w:rPr>
              <w:noProof/>
              <w:lang w:eastAsia="fr-FR"/>
            </w:rPr>
            <w:drawing>
              <wp:inline distT="0" distB="0" distL="0" distR="0">
                <wp:extent cx="3848100" cy="1524000"/>
                <wp:effectExtent l="0" t="0" r="0" b="0"/>
                <wp:docPr id="2" name="Image 2" descr="https://o-kalilab-p01.bbs.aphp.fr/sitelogo.php?id=30&amp;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kalilab-p01.bbs.aphp.fr/sitelogo.php?id=30&amp;tn"/>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3848100" cy="1524000"/>
                        </a:xfrm>
                        <a:prstGeom prst="rect">
                          <a:avLst/>
                        </a:prstGeom>
                        <a:noFill/>
                        <a:ln>
                          <a:noFill/>
                        </a:ln>
                      </pic:spPr>
                    </pic:pic>
                  </a:graphicData>
                </a:graphic>
              </wp:inline>
            </w:drawing>
          </w:r>
        </w:p>
      </w:tc>
      <w:tc>
        <w:tcPr>
          <w:tcW w:w="2553" w:type="dxa"/>
          <w:tcBorders>
            <w:top w:val="nil"/>
            <w:left w:val="nil"/>
            <w:bottom w:val="nil"/>
            <w:right w:val="nil"/>
          </w:tcBorders>
          <w:vAlign w:val="center"/>
        </w:tcPr>
        <w:p w:rsidR="004E7B85" w:rsidRDefault="004E7B85" w:rsidP="004E7B85">
          <w:pPr>
            <w:spacing w:after="0" w:line="240" w:lineRule="auto"/>
            <w:jc w:val="center"/>
          </w:pPr>
          <w:r>
            <w:t>HUEP-LBM DE L'EST PARISIEN</w:t>
          </w:r>
          <w:r>
            <w:br/>
          </w:r>
          <w:r>
            <w:br/>
          </w:r>
        </w:p>
      </w:tc>
      <w:tc>
        <w:tcPr>
          <w:tcW w:w="3088" w:type="dxa"/>
          <w:tcBorders>
            <w:top w:val="nil"/>
            <w:left w:val="nil"/>
            <w:bottom w:val="nil"/>
            <w:right w:val="nil"/>
          </w:tcBorders>
          <w:vAlign w:val="center"/>
        </w:tcPr>
        <w:p w:rsidR="004E7B85" w:rsidRDefault="004E7B85" w:rsidP="004E7B85">
          <w:pPr>
            <w:spacing w:after="0" w:line="240" w:lineRule="auto"/>
            <w:jc w:val="center"/>
          </w:pPr>
          <w:r>
            <w:rPr>
              <w:b/>
              <w:bCs/>
            </w:rPr>
            <w:t xml:space="preserve">Modèle Contrat (Clients hors AP-HP) </w:t>
          </w:r>
        </w:p>
      </w:tc>
      <w:tc>
        <w:tcPr>
          <w:tcW w:w="3088" w:type="dxa"/>
          <w:tcBorders>
            <w:top w:val="nil"/>
            <w:left w:val="nil"/>
            <w:bottom w:val="nil"/>
            <w:right w:val="nil"/>
          </w:tcBorders>
          <w:vAlign w:val="center"/>
        </w:tcPr>
        <w:p w:rsidR="004E7B85" w:rsidRDefault="004E7B85" w:rsidP="004E7B85">
          <w:pPr>
            <w:spacing w:after="0" w:line="240" w:lineRule="auto"/>
            <w:jc w:val="center"/>
          </w:pPr>
          <w:r>
            <w:t>Ref : EP-HUEP-QUAL-SMQ-DE-125</w:t>
          </w:r>
          <w:r>
            <w:br/>
            <w:t>Version : 04</w:t>
          </w:r>
          <w:r>
            <w:br/>
            <w:t>Applicable le : 16-02-2022</w:t>
          </w:r>
          <w:r>
            <w:br/>
          </w:r>
          <w:r>
            <w:rPr>
              <w:noProof/>
              <w:lang w:eastAsia="fr-FR"/>
            </w:rPr>
            <w:drawing>
              <wp:inline distT="0" distB="0" distL="0" distR="0">
                <wp:extent cx="1809750" cy="381000"/>
                <wp:effectExtent l="0" t="0" r="0" b="0"/>
                <wp:docPr id="1" name="Image 1" descr="https://o-kalilab-p01.bbs.aphp.fr//moduleKalilab/print/codebar.php?code=DOC19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kalilab-p01.bbs.aphp.fr//moduleKalilab/print/codebar.php?code=DOC190590"/>
                        <pic:cNvPicPr>
                          <a:picLocks noChangeAspect="1" noChangeArrowheads="1"/>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r>
            <w:br/>
          </w:r>
        </w:p>
      </w:tc>
    </w:tr>
  </w:tbl>
  <w:p w:rsidR="004E7B85" w:rsidRDefault="004E7B85" w:rsidP="004E7B85">
    <w:pPr>
      <w:spacing w:after="0" w:line="240" w:lineRule="auto"/>
      <w:jc w:val="center"/>
    </w:pPr>
  </w:p>
  <w:p w:rsidR="008F7409" w:rsidRPr="004E7B85" w:rsidRDefault="008F7409" w:rsidP="004E7B85">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B85" w:rsidRDefault="004E7B8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68"/>
    <w:rsid w:val="00015C9C"/>
    <w:rsid w:val="00026E36"/>
    <w:rsid w:val="00071868"/>
    <w:rsid w:val="000A1635"/>
    <w:rsid w:val="000C342B"/>
    <w:rsid w:val="000D6845"/>
    <w:rsid w:val="0010578F"/>
    <w:rsid w:val="0013308C"/>
    <w:rsid w:val="00174C6E"/>
    <w:rsid w:val="00187E77"/>
    <w:rsid w:val="0019007F"/>
    <w:rsid w:val="00196151"/>
    <w:rsid w:val="001E1589"/>
    <w:rsid w:val="001F1E01"/>
    <w:rsid w:val="0020410A"/>
    <w:rsid w:val="00210169"/>
    <w:rsid w:val="00225123"/>
    <w:rsid w:val="002437E5"/>
    <w:rsid w:val="002575FC"/>
    <w:rsid w:val="0028418E"/>
    <w:rsid w:val="002B7006"/>
    <w:rsid w:val="002C0EF8"/>
    <w:rsid w:val="002C4778"/>
    <w:rsid w:val="002E2FB1"/>
    <w:rsid w:val="00365567"/>
    <w:rsid w:val="003771EE"/>
    <w:rsid w:val="00394212"/>
    <w:rsid w:val="003C2206"/>
    <w:rsid w:val="003C4ABF"/>
    <w:rsid w:val="003F3C9B"/>
    <w:rsid w:val="00412BAC"/>
    <w:rsid w:val="004150B5"/>
    <w:rsid w:val="0042155F"/>
    <w:rsid w:val="004252FD"/>
    <w:rsid w:val="00435F61"/>
    <w:rsid w:val="00454611"/>
    <w:rsid w:val="00462465"/>
    <w:rsid w:val="004A3B0B"/>
    <w:rsid w:val="004A559F"/>
    <w:rsid w:val="004E00B9"/>
    <w:rsid w:val="004E7B85"/>
    <w:rsid w:val="0050706C"/>
    <w:rsid w:val="005270C6"/>
    <w:rsid w:val="005344EC"/>
    <w:rsid w:val="00552DCB"/>
    <w:rsid w:val="005602E9"/>
    <w:rsid w:val="0059448F"/>
    <w:rsid w:val="0059501A"/>
    <w:rsid w:val="005B1C68"/>
    <w:rsid w:val="005B2681"/>
    <w:rsid w:val="005B2D2F"/>
    <w:rsid w:val="005D2343"/>
    <w:rsid w:val="005D3830"/>
    <w:rsid w:val="005D505B"/>
    <w:rsid w:val="005F17A3"/>
    <w:rsid w:val="00613BAF"/>
    <w:rsid w:val="00635DEF"/>
    <w:rsid w:val="00641266"/>
    <w:rsid w:val="0064785F"/>
    <w:rsid w:val="0068363B"/>
    <w:rsid w:val="006F0B1E"/>
    <w:rsid w:val="006F64D9"/>
    <w:rsid w:val="00743D2F"/>
    <w:rsid w:val="00761889"/>
    <w:rsid w:val="00773DA1"/>
    <w:rsid w:val="0079136B"/>
    <w:rsid w:val="007B5B2F"/>
    <w:rsid w:val="007B5F98"/>
    <w:rsid w:val="007E7DD0"/>
    <w:rsid w:val="00804A5B"/>
    <w:rsid w:val="00823657"/>
    <w:rsid w:val="00836CE2"/>
    <w:rsid w:val="008A2DB1"/>
    <w:rsid w:val="008A7408"/>
    <w:rsid w:val="008B568D"/>
    <w:rsid w:val="008F3FE3"/>
    <w:rsid w:val="008F7409"/>
    <w:rsid w:val="00925380"/>
    <w:rsid w:val="0096798B"/>
    <w:rsid w:val="00973532"/>
    <w:rsid w:val="00974FA4"/>
    <w:rsid w:val="00993F22"/>
    <w:rsid w:val="0099727E"/>
    <w:rsid w:val="009E4664"/>
    <w:rsid w:val="00A044FB"/>
    <w:rsid w:val="00A05968"/>
    <w:rsid w:val="00A43652"/>
    <w:rsid w:val="00AC035F"/>
    <w:rsid w:val="00AD2AF3"/>
    <w:rsid w:val="00AE5529"/>
    <w:rsid w:val="00B031EF"/>
    <w:rsid w:val="00B046F3"/>
    <w:rsid w:val="00B14E77"/>
    <w:rsid w:val="00BA1C10"/>
    <w:rsid w:val="00BF52A7"/>
    <w:rsid w:val="00BF6B3F"/>
    <w:rsid w:val="00C05A87"/>
    <w:rsid w:val="00C16460"/>
    <w:rsid w:val="00C31F14"/>
    <w:rsid w:val="00C3690D"/>
    <w:rsid w:val="00C67FFB"/>
    <w:rsid w:val="00C85672"/>
    <w:rsid w:val="00C91626"/>
    <w:rsid w:val="00CA0458"/>
    <w:rsid w:val="00CA2256"/>
    <w:rsid w:val="00CA7A40"/>
    <w:rsid w:val="00CB3250"/>
    <w:rsid w:val="00CB33ED"/>
    <w:rsid w:val="00CB4A4F"/>
    <w:rsid w:val="00CE2DA0"/>
    <w:rsid w:val="00D31CF5"/>
    <w:rsid w:val="00D86961"/>
    <w:rsid w:val="00D93D31"/>
    <w:rsid w:val="00DA4844"/>
    <w:rsid w:val="00E05CBD"/>
    <w:rsid w:val="00E40185"/>
    <w:rsid w:val="00E426F1"/>
    <w:rsid w:val="00E91D1F"/>
    <w:rsid w:val="00EB014F"/>
    <w:rsid w:val="00EB1C26"/>
    <w:rsid w:val="00EC58B6"/>
    <w:rsid w:val="00ED35AD"/>
    <w:rsid w:val="00EE6306"/>
    <w:rsid w:val="00F0485B"/>
    <w:rsid w:val="00F17781"/>
    <w:rsid w:val="00F30E23"/>
    <w:rsid w:val="00F54B70"/>
    <w:rsid w:val="00F723B7"/>
    <w:rsid w:val="00F86CA5"/>
    <w:rsid w:val="00F870C5"/>
    <w:rsid w:val="00FB1B1C"/>
    <w:rsid w:val="00FB5DDB"/>
    <w:rsid w:val="00FC1599"/>
    <w:rsid w:val="00FD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F20D62-2896-45DC-B929-61BE84FB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90D"/>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7E7DD0"/>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7E7DD0"/>
    <w:rPr>
      <w:rFonts w:cs="Times New Roman"/>
    </w:rPr>
  </w:style>
  <w:style w:type="paragraph" w:styleId="Pieddepage">
    <w:name w:val="footer"/>
    <w:basedOn w:val="Normal"/>
    <w:link w:val="PieddepageCar"/>
    <w:uiPriority w:val="99"/>
    <w:rsid w:val="007E7DD0"/>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E7DD0"/>
    <w:rPr>
      <w:rFonts w:cs="Times New Roman"/>
    </w:rPr>
  </w:style>
  <w:style w:type="character" w:styleId="Marquedecommentaire">
    <w:name w:val="annotation reference"/>
    <w:basedOn w:val="Policepardfaut"/>
    <w:uiPriority w:val="99"/>
    <w:semiHidden/>
    <w:rsid w:val="0099727E"/>
    <w:rPr>
      <w:rFonts w:cs="Times New Roman"/>
      <w:sz w:val="16"/>
      <w:szCs w:val="16"/>
    </w:rPr>
  </w:style>
  <w:style w:type="paragraph" w:styleId="Commentaire">
    <w:name w:val="annotation text"/>
    <w:basedOn w:val="Normal"/>
    <w:link w:val="CommentaireCar"/>
    <w:uiPriority w:val="99"/>
    <w:semiHidden/>
    <w:rsid w:val="0099727E"/>
    <w:rPr>
      <w:sz w:val="20"/>
      <w:szCs w:val="20"/>
    </w:rPr>
  </w:style>
  <w:style w:type="character" w:customStyle="1" w:styleId="CommentaireCar">
    <w:name w:val="Commentaire Car"/>
    <w:basedOn w:val="Policepardfaut"/>
    <w:link w:val="Commentaire"/>
    <w:uiPriority w:val="99"/>
    <w:semiHidden/>
    <w:locked/>
    <w:rsid w:val="005D3830"/>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99727E"/>
    <w:rPr>
      <w:b/>
      <w:bCs/>
    </w:rPr>
  </w:style>
  <w:style w:type="character" w:customStyle="1" w:styleId="ObjetducommentaireCar">
    <w:name w:val="Objet du commentaire Car"/>
    <w:basedOn w:val="CommentaireCar"/>
    <w:link w:val="Objetducommentaire"/>
    <w:uiPriority w:val="99"/>
    <w:semiHidden/>
    <w:locked/>
    <w:rsid w:val="005D3830"/>
    <w:rPr>
      <w:rFonts w:cs="Times New Roman"/>
      <w:b/>
      <w:bCs/>
      <w:sz w:val="20"/>
      <w:szCs w:val="20"/>
      <w:lang w:eastAsia="en-US"/>
    </w:rPr>
  </w:style>
  <w:style w:type="paragraph" w:styleId="Textedebulles">
    <w:name w:val="Balloon Text"/>
    <w:basedOn w:val="Normal"/>
    <w:link w:val="TextedebullesCar"/>
    <w:uiPriority w:val="99"/>
    <w:semiHidden/>
    <w:rsid w:val="0099727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D3830"/>
    <w:rPr>
      <w:rFonts w:ascii="Times New Roman" w:hAnsi="Times New Roman" w:cs="Times New Roman"/>
      <w:sz w:val="2"/>
      <w:lang w:eastAsia="en-US"/>
    </w:rPr>
  </w:style>
  <w:style w:type="character" w:styleId="Lienhypertexte">
    <w:name w:val="Hyperlink"/>
    <w:basedOn w:val="Policepardfaut"/>
    <w:uiPriority w:val="99"/>
    <w:unhideWhenUsed/>
    <w:rsid w:val="00A059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02203">
      <w:bodyDiv w:val="1"/>
      <w:marLeft w:val="0"/>
      <w:marRight w:val="0"/>
      <w:marTop w:val="0"/>
      <w:marBottom w:val="0"/>
      <w:divBdr>
        <w:top w:val="none" w:sz="0" w:space="0" w:color="auto"/>
        <w:left w:val="none" w:sz="0" w:space="0" w:color="auto"/>
        <w:bottom w:val="none" w:sz="0" w:space="0" w:color="auto"/>
        <w:right w:val="none" w:sz="0" w:space="0" w:color="auto"/>
      </w:divBdr>
    </w:div>
    <w:div w:id="15485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frac.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frac.f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huep.manuelprelevement.fr/GHT/HUEP/index.html" TargetMode="External"/><Relationship Id="rId4" Type="http://schemas.openxmlformats.org/officeDocument/2006/relationships/footnotes" Target="footnotes.xml"/><Relationship Id="rId9" Type="http://schemas.openxmlformats.org/officeDocument/2006/relationships/hyperlink" Target="http://www.bmp-huep.f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s://o-kalilab-p01.bbs.aphp.fr//moduleKalilab/print/codebar.php?code=DOC190590" TargetMode="External"/><Relationship Id="rId1" Type="http://schemas.openxmlformats.org/officeDocument/2006/relationships/image" Target="https://o-kalilab-p01.bbs.aphp.fr/sitelogo.php?id=30&amp;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Jue\Application%20Data\Microsoft\Templates\Normal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Template>
  <TotalTime>0</TotalTime>
  <Pages>5</Pages>
  <Words>1172</Words>
  <Characters>6447</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CONTRAT DE TRANSMISSION</vt:lpstr>
    </vt:vector>
  </TitlesOfParts>
  <Company>AP-HP</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TRANSMISSION</dc:title>
  <dc:creator>pascale jue</dc:creator>
  <cp:lastModifiedBy>VERNIER Alexia</cp:lastModifiedBy>
  <cp:revision>2</cp:revision>
  <dcterms:created xsi:type="dcterms:W3CDTF">2023-09-15T15:11:00Z</dcterms:created>
  <dcterms:modified xsi:type="dcterms:W3CDTF">2023-09-15T15:11:00Z</dcterms:modified>
</cp:coreProperties>
</file>